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C198A" w14:textId="648CC0E8" w:rsidR="004C13E7" w:rsidRPr="0039109A" w:rsidRDefault="004C13E7" w:rsidP="007207C7">
      <w:pPr>
        <w:pStyle w:val="3GPPHeader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Times New Roman" w:hAnsi="Arial" w:cs="Times New Roman"/>
          <w:szCs w:val="20"/>
          <w:lang w:val="en-US" w:eastAsia="zh-CN"/>
        </w:rPr>
      </w:pPr>
      <w:bookmarkStart w:id="0" w:name="_GoBack"/>
      <w:bookmarkEnd w:id="0"/>
      <w:r w:rsidRPr="0039109A">
        <w:rPr>
          <w:rFonts w:ascii="Arial" w:eastAsia="Times New Roman" w:hAnsi="Arial" w:cs="Times New Roman"/>
          <w:szCs w:val="20"/>
          <w:lang w:val="en-US" w:eastAsia="zh-CN"/>
        </w:rPr>
        <w:t>3GPP TSG-RAN WG1 Meeting #97</w:t>
      </w:r>
      <w:r w:rsidRPr="0039109A">
        <w:rPr>
          <w:rFonts w:ascii="Arial" w:eastAsia="Times New Roman" w:hAnsi="Arial" w:cs="Times New Roman"/>
          <w:szCs w:val="20"/>
          <w:lang w:val="en-US" w:eastAsia="zh-CN"/>
        </w:rPr>
        <w:tab/>
      </w:r>
      <w:r w:rsidRPr="0039109A">
        <w:rPr>
          <w:rFonts w:ascii="Arial" w:eastAsia="Times New Roman" w:hAnsi="Arial" w:cs="Times New Roman"/>
          <w:sz w:val="32"/>
          <w:szCs w:val="32"/>
          <w:lang w:val="en-US" w:eastAsia="zh-CN"/>
        </w:rPr>
        <w:t>R1-19</w:t>
      </w:r>
      <w:r w:rsidR="00D8212C" w:rsidRPr="0039109A">
        <w:rPr>
          <w:rFonts w:ascii="Arial" w:eastAsia="Times New Roman" w:hAnsi="Arial" w:cs="Times New Roman"/>
          <w:sz w:val="32"/>
          <w:szCs w:val="32"/>
          <w:lang w:val="en-US" w:eastAsia="zh-CN"/>
        </w:rPr>
        <w:t>07147</w:t>
      </w:r>
    </w:p>
    <w:p w14:paraId="4E8C8119" w14:textId="31E947D8" w:rsidR="004C13E7" w:rsidRPr="0039109A" w:rsidRDefault="004C13E7" w:rsidP="007207C7">
      <w:pPr>
        <w:pStyle w:val="3GPPHeader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Times New Roman" w:hAnsi="Arial" w:cs="Times New Roman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Cs w:val="20"/>
          <w:lang w:val="en-US" w:eastAsia="zh-CN"/>
        </w:rPr>
        <w:t>Reno, Nevada, U.S., May 13th – 17t</w:t>
      </w:r>
      <w:r w:rsidR="008C562D" w:rsidRPr="0039109A">
        <w:rPr>
          <w:rFonts w:ascii="Arial" w:eastAsia="Times New Roman" w:hAnsi="Arial" w:cs="Times New Roman"/>
          <w:szCs w:val="20"/>
          <w:lang w:val="en-US" w:eastAsia="zh-CN"/>
        </w:rPr>
        <w:t>h</w:t>
      </w:r>
      <w:r w:rsidRPr="0039109A">
        <w:rPr>
          <w:rFonts w:ascii="Arial" w:eastAsia="Times New Roman" w:hAnsi="Arial" w:cs="Times New Roman"/>
          <w:szCs w:val="20"/>
          <w:lang w:val="en-US" w:eastAsia="zh-CN"/>
        </w:rPr>
        <w:t xml:space="preserve"> 2019</w:t>
      </w:r>
      <w:r w:rsidRPr="0039109A">
        <w:rPr>
          <w:rFonts w:ascii="Arial" w:eastAsia="Times New Roman" w:hAnsi="Arial" w:cs="Times New Roman"/>
          <w:szCs w:val="20"/>
          <w:lang w:val="en-US" w:eastAsia="zh-CN"/>
        </w:rPr>
        <w:tab/>
      </w:r>
    </w:p>
    <w:p w14:paraId="7F417E3C" w14:textId="77777777" w:rsidR="004C13E7" w:rsidRPr="00A10B21" w:rsidRDefault="004C13E7" w:rsidP="004C13E7">
      <w:pPr>
        <w:pStyle w:val="3GPPHeader"/>
        <w:rPr>
          <w:lang w:val="en-US"/>
        </w:rPr>
      </w:pPr>
    </w:p>
    <w:p w14:paraId="0E94C20E" w14:textId="77777777" w:rsidR="004C13E7" w:rsidRPr="00FE3DF6" w:rsidRDefault="004C13E7" w:rsidP="00FE3DF6">
      <w:pPr>
        <w:pStyle w:val="3GPPHeader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Times New Roman"/>
          <w:lang w:val="sv-FI" w:eastAsia="zh-CN"/>
        </w:rPr>
      </w:pPr>
      <w:r w:rsidRPr="00FE3DF6">
        <w:rPr>
          <w:rFonts w:ascii="Arial" w:eastAsia="Times New Roman" w:hAnsi="Arial" w:cs="Times New Roman"/>
          <w:lang w:val="sv-FI" w:eastAsia="zh-CN"/>
        </w:rPr>
        <w:t>Agenda Item:</w:t>
      </w:r>
      <w:r w:rsidRPr="00FE3DF6">
        <w:rPr>
          <w:rFonts w:ascii="Arial" w:eastAsia="Times New Roman" w:hAnsi="Arial" w:cs="Times New Roman"/>
          <w:lang w:val="sv-FI" w:eastAsia="zh-CN"/>
        </w:rPr>
        <w:tab/>
        <w:t>7.2.4.8</w:t>
      </w:r>
    </w:p>
    <w:p w14:paraId="7BE5491B" w14:textId="77777777" w:rsidR="004C13E7" w:rsidRPr="00FE3DF6" w:rsidRDefault="004C13E7" w:rsidP="00FE3DF6">
      <w:pPr>
        <w:pStyle w:val="3GPPHeader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Times New Roman"/>
          <w:lang w:val="sv-FI" w:eastAsia="zh-CN"/>
        </w:rPr>
      </w:pPr>
      <w:r w:rsidRPr="00FE3DF6">
        <w:rPr>
          <w:rFonts w:ascii="Arial" w:eastAsia="Times New Roman" w:hAnsi="Arial" w:cs="Times New Roman"/>
          <w:lang w:val="sv-FI" w:eastAsia="zh-CN"/>
        </w:rPr>
        <w:t>Source:</w:t>
      </w:r>
      <w:r w:rsidRPr="00FE3DF6">
        <w:rPr>
          <w:rFonts w:ascii="Arial" w:eastAsia="Times New Roman" w:hAnsi="Arial" w:cs="Times New Roman"/>
          <w:lang w:val="sv-FI" w:eastAsia="zh-CN"/>
        </w:rPr>
        <w:tab/>
        <w:t>Ericsson</w:t>
      </w:r>
    </w:p>
    <w:p w14:paraId="26328F97" w14:textId="77777777" w:rsidR="004C13E7" w:rsidRPr="00FE3DF6" w:rsidRDefault="004C13E7" w:rsidP="00FE3DF6">
      <w:pPr>
        <w:pStyle w:val="3GPPHeader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Times New Roman"/>
          <w:lang w:val="sv-FI" w:eastAsia="zh-CN"/>
        </w:rPr>
      </w:pPr>
      <w:r w:rsidRPr="00FE3DF6">
        <w:rPr>
          <w:rFonts w:ascii="Arial" w:eastAsia="Times New Roman" w:hAnsi="Arial" w:cs="Times New Roman"/>
          <w:lang w:val="sv-FI" w:eastAsia="zh-CN"/>
        </w:rPr>
        <w:t>Title:</w:t>
      </w:r>
      <w:r w:rsidRPr="00FE3DF6">
        <w:rPr>
          <w:rFonts w:ascii="Arial" w:eastAsia="Times New Roman" w:hAnsi="Arial" w:cs="Times New Roman"/>
          <w:lang w:val="sv-FI" w:eastAsia="zh-CN"/>
        </w:rPr>
        <w:tab/>
        <w:t xml:space="preserve">Link level evaluations of NR PSCCH </w:t>
      </w:r>
    </w:p>
    <w:p w14:paraId="6EB73FF2" w14:textId="41B17FF0" w:rsidR="00F6099C" w:rsidRPr="00FE3DF6" w:rsidRDefault="004C13E7" w:rsidP="00FE3DF6">
      <w:pPr>
        <w:pStyle w:val="3GPPHeader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Times New Roman"/>
          <w:lang w:val="sv-FI" w:eastAsia="zh-CN"/>
        </w:rPr>
      </w:pPr>
      <w:r w:rsidRPr="00FE3DF6">
        <w:rPr>
          <w:rFonts w:ascii="Arial" w:eastAsia="Times New Roman" w:hAnsi="Arial" w:cs="Times New Roman"/>
          <w:lang w:val="sv-FI" w:eastAsia="zh-CN"/>
        </w:rPr>
        <w:t>Document for:</w:t>
      </w:r>
      <w:r w:rsidRPr="00FE3DF6">
        <w:rPr>
          <w:rFonts w:ascii="Arial" w:eastAsia="Times New Roman" w:hAnsi="Arial" w:cs="Times New Roman"/>
          <w:lang w:val="sv-FI" w:eastAsia="zh-CN"/>
        </w:rPr>
        <w:tab/>
        <w:t>Discussion</w:t>
      </w:r>
    </w:p>
    <w:p w14:paraId="399AC34F" w14:textId="77777777" w:rsidR="004C13E7" w:rsidRPr="00110C93" w:rsidRDefault="004C13E7" w:rsidP="00110C93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kern w:val="0"/>
          <w:sz w:val="36"/>
          <w:lang w:val="en-GB" w:eastAsia="ja-JP"/>
        </w:rPr>
      </w:pPr>
      <w:r w:rsidRPr="00110C93">
        <w:rPr>
          <w:rFonts w:eastAsia="Times New Roman"/>
          <w:b w:val="0"/>
          <w:kern w:val="0"/>
          <w:sz w:val="36"/>
          <w:lang w:val="en-GB" w:eastAsia="ja-JP"/>
        </w:rPr>
        <w:t>1</w:t>
      </w:r>
      <w:r w:rsidRPr="00110C93">
        <w:rPr>
          <w:rFonts w:eastAsia="Times New Roman"/>
          <w:b w:val="0"/>
          <w:kern w:val="0"/>
          <w:sz w:val="36"/>
          <w:lang w:val="en-GB" w:eastAsia="ja-JP"/>
        </w:rPr>
        <w:tab/>
        <w:t>Introduction</w:t>
      </w:r>
    </w:p>
    <w:p w14:paraId="014374F6" w14:textId="298B581D" w:rsidR="004C13E7" w:rsidRPr="0039109A" w:rsidRDefault="004C13E7" w:rsidP="001B2F63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In this contribution, link level evaluation results are provided to aid the design of the PSCCH in NR V2X. </w:t>
      </w:r>
      <w:proofErr w:type="gramStart"/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In particular</w:t>
      </w:r>
      <w:r w:rsidR="00F846FD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,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performance</w:t>
      </w:r>
      <w:proofErr w:type="gramEnd"/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for different aggregation lengths, number of OFDM symbols, and payloads are presented, and relevant implications are discussed.</w:t>
      </w:r>
    </w:p>
    <w:p w14:paraId="13EAAAE1" w14:textId="77777777" w:rsidR="004C13E7" w:rsidRPr="0039109A" w:rsidRDefault="004C13E7" w:rsidP="001B2F63">
      <w:pPr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In RAN1#94-bis, the following agreement was made with respect to multiplexing of PSCCH and PSSCH: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3E7" w:rsidRPr="0039109A" w14:paraId="6C8F7FF9" w14:textId="77777777" w:rsidTr="00F05A96">
        <w:tc>
          <w:tcPr>
            <w:tcW w:w="9629" w:type="dxa"/>
          </w:tcPr>
          <w:p w14:paraId="2CAA4558" w14:textId="77777777" w:rsidR="004C13E7" w:rsidRPr="00D528AF" w:rsidRDefault="004C13E7" w:rsidP="00F05A96">
            <w:pPr>
              <w:rPr>
                <w:rFonts w:ascii="Times" w:hAnsi="Times" w:cs="Times"/>
                <w:sz w:val="20"/>
                <w:szCs w:val="20"/>
                <w:lang w:val="en-US" w:eastAsia="x-none"/>
              </w:rPr>
            </w:pPr>
            <w:r w:rsidRPr="00D528AF">
              <w:rPr>
                <w:rFonts w:ascii="Times" w:hAnsi="Times" w:cs="Times"/>
                <w:highlight w:val="green"/>
                <w:lang w:val="en-US" w:eastAsia="x-none"/>
              </w:rPr>
              <w:t>Agreements:</w:t>
            </w:r>
          </w:p>
          <w:p w14:paraId="1B330A83" w14:textId="77777777" w:rsidR="004C13E7" w:rsidRPr="00D528AF" w:rsidRDefault="004C13E7" w:rsidP="00F05A96">
            <w:pPr>
              <w:rPr>
                <w:rFonts w:ascii="Times" w:hAnsi="Times" w:cs="Times"/>
                <w:sz w:val="20"/>
                <w:szCs w:val="20"/>
                <w:lang w:val="en-US" w:eastAsia="ko-KR"/>
              </w:rPr>
            </w:pPr>
            <w:r w:rsidRPr="00D528AF">
              <w:rPr>
                <w:rFonts w:ascii="Times" w:hAnsi="Times" w:cs="Times"/>
                <w:lang w:val="en-US" w:eastAsia="ko-KR"/>
              </w:rPr>
              <w:t>For PSCCH and associated PSSCH multiplexing</w:t>
            </w:r>
          </w:p>
          <w:p w14:paraId="10271501" w14:textId="77777777" w:rsidR="004C13E7" w:rsidRPr="00D528AF" w:rsidRDefault="004C13E7" w:rsidP="00BD43C2">
            <w:pPr>
              <w:numPr>
                <w:ilvl w:val="0"/>
                <w:numId w:val="23"/>
              </w:numPr>
              <w:spacing w:before="120" w:after="60"/>
              <w:jc w:val="both"/>
              <w:rPr>
                <w:rFonts w:ascii="Times" w:hAnsi="Times" w:cs="Times"/>
                <w:sz w:val="20"/>
                <w:szCs w:val="20"/>
                <w:lang w:val="en-US" w:eastAsia="ko-KR"/>
              </w:rPr>
            </w:pPr>
            <w:r w:rsidRPr="00D528AF">
              <w:rPr>
                <w:rFonts w:ascii="Times" w:hAnsi="Times" w:cs="Times"/>
                <w:lang w:val="en-US" w:eastAsia="ko-KR"/>
              </w:rPr>
              <w:t>At least one of Option 1A, 1B, and 3 is supported.</w:t>
            </w:r>
          </w:p>
          <w:p w14:paraId="465D752F" w14:textId="77777777" w:rsidR="004C13E7" w:rsidRPr="00D528AF" w:rsidRDefault="004C13E7" w:rsidP="00BD43C2">
            <w:pPr>
              <w:numPr>
                <w:ilvl w:val="1"/>
                <w:numId w:val="23"/>
              </w:numPr>
              <w:spacing w:before="120" w:after="60"/>
              <w:jc w:val="both"/>
              <w:rPr>
                <w:rFonts w:ascii="Times" w:hAnsi="Times" w:cs="Times"/>
                <w:sz w:val="20"/>
                <w:szCs w:val="20"/>
                <w:lang w:val="en-US" w:eastAsia="ko-KR"/>
              </w:rPr>
            </w:pPr>
            <w:r w:rsidRPr="00D528AF">
              <w:rPr>
                <w:rFonts w:ascii="Times" w:hAnsi="Times" w:cs="Times"/>
                <w:lang w:val="en-US" w:eastAsia="ko-KR"/>
              </w:rPr>
              <w:t>FFS whether some options require transient period between PSCCH and PSSCH.</w:t>
            </w:r>
          </w:p>
          <w:p w14:paraId="0A65558C" w14:textId="77777777" w:rsidR="004C13E7" w:rsidRPr="00D528AF" w:rsidRDefault="004C13E7" w:rsidP="00BD43C2">
            <w:pPr>
              <w:numPr>
                <w:ilvl w:val="0"/>
                <w:numId w:val="23"/>
              </w:numPr>
              <w:spacing w:before="120" w:after="60"/>
              <w:jc w:val="both"/>
              <w:rPr>
                <w:rFonts w:ascii="Times" w:hAnsi="Times" w:cs="Times"/>
                <w:sz w:val="20"/>
                <w:szCs w:val="20"/>
                <w:lang w:val="en-US"/>
              </w:rPr>
            </w:pPr>
            <w:r w:rsidRPr="00D528AF">
              <w:rPr>
                <w:rFonts w:ascii="Times" w:hAnsi="Times" w:cs="Times"/>
                <w:lang w:val="en-US" w:eastAsia="ko-KR"/>
              </w:rPr>
              <w:t>FFS whether to support Option 2</w:t>
            </w:r>
            <w:r w:rsidRPr="00D528AF">
              <w:rPr>
                <w:rFonts w:ascii="Times" w:hAnsi="Times" w:cs="Times"/>
                <w:sz w:val="20"/>
                <w:szCs w:val="20"/>
                <w:lang w:val="en-US" w:eastAsia="ko-KR"/>
              </w:rPr>
              <w:t>.</w:t>
            </w:r>
          </w:p>
        </w:tc>
      </w:tr>
    </w:tbl>
    <w:p w14:paraId="582D626D" w14:textId="77777777" w:rsidR="004C13E7" w:rsidRPr="00D528AF" w:rsidRDefault="004C13E7" w:rsidP="004C13E7">
      <w:pPr>
        <w:pStyle w:val="BodyText"/>
        <w:rPr>
          <w:lang w:val="en-US"/>
        </w:rPr>
      </w:pPr>
    </w:p>
    <w:p w14:paraId="6025C9E2" w14:textId="77777777" w:rsidR="004C13E7" w:rsidRPr="0039109A" w:rsidRDefault="004C13E7" w:rsidP="004C13E7">
      <w:pPr>
        <w:pStyle w:val="BodyText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and in RAN1#95 the following working assumption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3E7" w:rsidRPr="0039109A" w14:paraId="0CDB351D" w14:textId="77777777" w:rsidTr="00F05A96">
        <w:tc>
          <w:tcPr>
            <w:tcW w:w="9629" w:type="dxa"/>
          </w:tcPr>
          <w:p w14:paraId="24BEDE96" w14:textId="77777777" w:rsidR="004C13E7" w:rsidRPr="00C62960" w:rsidRDefault="004C13E7" w:rsidP="00F05A96">
            <w:pPr>
              <w:rPr>
                <w:szCs w:val="20"/>
                <w:lang w:eastAsia="x-none"/>
              </w:rPr>
            </w:pPr>
            <w:r w:rsidRPr="00C62960">
              <w:rPr>
                <w:rFonts w:hint="eastAsia"/>
                <w:szCs w:val="20"/>
                <w:highlight w:val="darkYellow"/>
                <w:lang w:eastAsia="ko-KR"/>
              </w:rPr>
              <w:t>Working assumption</w:t>
            </w:r>
            <w:r w:rsidRPr="00C62960">
              <w:rPr>
                <w:rFonts w:hint="eastAsia"/>
                <w:szCs w:val="20"/>
                <w:lang w:eastAsia="ko-KR"/>
              </w:rPr>
              <w:t>:</w:t>
            </w:r>
          </w:p>
          <w:p w14:paraId="496DE128" w14:textId="77777777" w:rsidR="004C13E7" w:rsidRPr="00D528AF" w:rsidRDefault="004C13E7" w:rsidP="00BD43C2">
            <w:pPr>
              <w:numPr>
                <w:ilvl w:val="0"/>
                <w:numId w:val="24"/>
              </w:numPr>
              <w:spacing w:before="120" w:after="60"/>
              <w:jc w:val="both"/>
              <w:rPr>
                <w:szCs w:val="20"/>
                <w:lang w:val="en-US" w:eastAsia="ko-KR"/>
              </w:rPr>
            </w:pPr>
            <w:r w:rsidRPr="00D528AF">
              <w:rPr>
                <w:szCs w:val="20"/>
                <w:lang w:val="en-US" w:eastAsia="ko-KR"/>
              </w:rPr>
              <w:t>Regarding PSCCH / PSSCH multiplexing, at least option 3 is supported</w:t>
            </w:r>
            <w:r w:rsidRPr="00D528AF">
              <w:rPr>
                <w:rFonts w:hint="eastAsia"/>
                <w:szCs w:val="20"/>
                <w:lang w:val="en-US" w:eastAsia="ko-KR"/>
              </w:rPr>
              <w:t xml:space="preserve"> for CP-OFDM</w:t>
            </w:r>
            <w:r w:rsidRPr="00D528AF">
              <w:rPr>
                <w:szCs w:val="20"/>
                <w:lang w:val="en-US" w:eastAsia="ko-KR"/>
              </w:rPr>
              <w:t>.</w:t>
            </w:r>
          </w:p>
          <w:p w14:paraId="17638C02" w14:textId="77777777" w:rsidR="004C13E7" w:rsidRPr="00D528AF" w:rsidRDefault="004C13E7" w:rsidP="00BD43C2">
            <w:pPr>
              <w:numPr>
                <w:ilvl w:val="1"/>
                <w:numId w:val="24"/>
              </w:numPr>
              <w:spacing w:before="120" w:after="60"/>
              <w:jc w:val="both"/>
              <w:rPr>
                <w:szCs w:val="20"/>
                <w:lang w:val="en-US" w:eastAsia="ko-KR"/>
              </w:rPr>
            </w:pPr>
            <w:r w:rsidRPr="00D528AF">
              <w:rPr>
                <w:rFonts w:hint="eastAsia"/>
                <w:szCs w:val="20"/>
                <w:lang w:val="en-US" w:eastAsia="ko-KR"/>
              </w:rPr>
              <w:t xml:space="preserve">RAN1 assumes that transient period is not needed between symbols </w:t>
            </w:r>
            <w:r w:rsidRPr="00D528AF">
              <w:rPr>
                <w:szCs w:val="20"/>
                <w:lang w:val="en-US" w:eastAsia="ko-KR"/>
              </w:rPr>
              <w:t xml:space="preserve">containing </w:t>
            </w:r>
            <w:r w:rsidRPr="00D528AF">
              <w:rPr>
                <w:rFonts w:hint="eastAsia"/>
                <w:szCs w:val="20"/>
                <w:lang w:val="en-US" w:eastAsia="ko-KR"/>
              </w:rPr>
              <w:t>PSCCH</w:t>
            </w:r>
            <w:r w:rsidRPr="00D528AF">
              <w:rPr>
                <w:szCs w:val="20"/>
                <w:lang w:val="en-US" w:eastAsia="ko-KR"/>
              </w:rPr>
              <w:t xml:space="preserve"> and symbols not containing PSCCH </w:t>
            </w:r>
            <w:r w:rsidRPr="00D528AF">
              <w:rPr>
                <w:rFonts w:hint="eastAsia"/>
                <w:szCs w:val="20"/>
                <w:lang w:val="en-US" w:eastAsia="ko-KR"/>
              </w:rPr>
              <w:t>in the supported design of option 3.</w:t>
            </w:r>
          </w:p>
          <w:p w14:paraId="60FEDF59" w14:textId="77777777" w:rsidR="004C13E7" w:rsidRPr="00D528AF" w:rsidRDefault="004C13E7" w:rsidP="00BD43C2">
            <w:pPr>
              <w:numPr>
                <w:ilvl w:val="1"/>
                <w:numId w:val="24"/>
              </w:numPr>
              <w:spacing w:before="120" w:after="60"/>
              <w:jc w:val="both"/>
              <w:rPr>
                <w:szCs w:val="20"/>
                <w:lang w:val="en-US" w:eastAsia="ko-KR"/>
              </w:rPr>
            </w:pPr>
            <w:r w:rsidRPr="00D528AF">
              <w:rPr>
                <w:rFonts w:hint="eastAsia"/>
                <w:szCs w:val="20"/>
                <w:lang w:val="en-US" w:eastAsia="ko-KR"/>
              </w:rPr>
              <w:t>FFS how to determine the starting symbol of PSCCH and the associated PSSCH</w:t>
            </w:r>
          </w:p>
          <w:p w14:paraId="2CCB4322" w14:textId="77777777" w:rsidR="004C13E7" w:rsidRPr="00D528AF" w:rsidRDefault="004C13E7" w:rsidP="00BD43C2">
            <w:pPr>
              <w:numPr>
                <w:ilvl w:val="1"/>
                <w:numId w:val="24"/>
              </w:numPr>
              <w:spacing w:before="120" w:after="60"/>
              <w:jc w:val="both"/>
              <w:rPr>
                <w:lang w:val="en-US"/>
              </w:rPr>
            </w:pPr>
            <w:r w:rsidRPr="00D528AF">
              <w:rPr>
                <w:szCs w:val="20"/>
                <w:lang w:val="en-US" w:eastAsia="ko-KR"/>
              </w:rPr>
              <w:t xml:space="preserve">FFS for </w:t>
            </w:r>
            <w:r w:rsidRPr="00D528AF">
              <w:rPr>
                <w:rFonts w:hint="eastAsia"/>
                <w:szCs w:val="20"/>
                <w:lang w:val="en-US" w:eastAsia="ko-KR"/>
              </w:rPr>
              <w:t>other options</w:t>
            </w:r>
            <w:r w:rsidRPr="00D528AF">
              <w:rPr>
                <w:szCs w:val="20"/>
                <w:lang w:val="en-US" w:eastAsia="ko-KR"/>
              </w:rPr>
              <w:t>. e.g. whether some of them are supported to increase PSCCH coverage.</w:t>
            </w:r>
          </w:p>
        </w:tc>
      </w:tr>
    </w:tbl>
    <w:p w14:paraId="50915122" w14:textId="77777777" w:rsidR="004C13E7" w:rsidRDefault="004C13E7" w:rsidP="004C13E7">
      <w:pPr>
        <w:pStyle w:val="BodyText"/>
        <w:rPr>
          <w:lang w:val="en-US"/>
        </w:rPr>
      </w:pPr>
    </w:p>
    <w:p w14:paraId="71E256A5" w14:textId="04C6D5A0" w:rsidR="004C13E7" w:rsidRPr="0039109A" w:rsidRDefault="004C13E7" w:rsidP="008C562D">
      <w:pPr>
        <w:pStyle w:val="BodyText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Additionally, in RAN1#96bis, an agreement on the payload sized of PSCCH for evaluations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3E7" w:rsidRPr="0039109A" w14:paraId="5170D4A3" w14:textId="77777777" w:rsidTr="00F05A96">
        <w:tc>
          <w:tcPr>
            <w:tcW w:w="9629" w:type="dxa"/>
          </w:tcPr>
          <w:p w14:paraId="1322FB38" w14:textId="77777777" w:rsidR="004C13E7" w:rsidRPr="00BF346F" w:rsidRDefault="004C13E7" w:rsidP="00F05A96">
            <w:pPr>
              <w:rPr>
                <w:szCs w:val="20"/>
              </w:rPr>
            </w:pPr>
            <w:r w:rsidRPr="00BF346F">
              <w:rPr>
                <w:szCs w:val="20"/>
                <w:highlight w:val="green"/>
              </w:rPr>
              <w:t>Agreements</w:t>
            </w:r>
            <w:r w:rsidRPr="00BF346F">
              <w:rPr>
                <w:szCs w:val="20"/>
              </w:rPr>
              <w:t>:</w:t>
            </w:r>
          </w:p>
          <w:p w14:paraId="400C4FD0" w14:textId="77777777" w:rsidR="004C13E7" w:rsidRPr="0077468F" w:rsidRDefault="004C13E7" w:rsidP="00BD43C2">
            <w:pPr>
              <w:numPr>
                <w:ilvl w:val="0"/>
                <w:numId w:val="23"/>
              </w:numPr>
              <w:rPr>
                <w:szCs w:val="20"/>
                <w:lang w:val="en-US"/>
              </w:rPr>
            </w:pPr>
            <w:proofErr w:type="gramStart"/>
            <w:r w:rsidRPr="0077468F">
              <w:rPr>
                <w:szCs w:val="20"/>
                <w:lang w:val="en-US"/>
              </w:rPr>
              <w:t>For the purpose of</w:t>
            </w:r>
            <w:proofErr w:type="gramEnd"/>
            <w:r w:rsidRPr="0077468F">
              <w:rPr>
                <w:szCs w:val="20"/>
                <w:lang w:val="en-US"/>
              </w:rPr>
              <w:t xml:space="preserve"> evaluation of PSCCH design, RAN1 assumes 60 bits, 90 bits, 120 bits as the total SCI sizes including 24 bits CRC.</w:t>
            </w:r>
          </w:p>
          <w:p w14:paraId="335EA871" w14:textId="77777777" w:rsidR="004C13E7" w:rsidRPr="0077468F" w:rsidRDefault="004C13E7" w:rsidP="00BD43C2">
            <w:pPr>
              <w:numPr>
                <w:ilvl w:val="1"/>
                <w:numId w:val="23"/>
              </w:numPr>
              <w:rPr>
                <w:szCs w:val="20"/>
                <w:lang w:val="en-US"/>
              </w:rPr>
            </w:pPr>
            <w:r w:rsidRPr="0077468F">
              <w:rPr>
                <w:szCs w:val="20"/>
                <w:lang w:val="en-US"/>
              </w:rPr>
              <w:t>Other sizes are not precluded.</w:t>
            </w:r>
          </w:p>
        </w:tc>
      </w:tr>
    </w:tbl>
    <w:p w14:paraId="709A4608" w14:textId="77777777" w:rsidR="004C13E7" w:rsidRPr="0077468F" w:rsidRDefault="004C13E7" w:rsidP="004C13E7">
      <w:pPr>
        <w:pStyle w:val="BodyText"/>
        <w:rPr>
          <w:lang w:val="en-US"/>
        </w:rPr>
      </w:pPr>
    </w:p>
    <w:p w14:paraId="697D926C" w14:textId="1B25F6BE" w:rsidR="004C13E7" w:rsidRPr="0039109A" w:rsidRDefault="004C13E7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lastRenderedPageBreak/>
        <w:t xml:space="preserve">The layout of the different multiplexing schemes </w:t>
      </w:r>
      <w:r w:rsidR="00F35A59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is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shown in </w:t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  <w:fldChar w:fldCharType="begin"/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instrText xml:space="preserve"> REF _Ref528785189 \h  \* MERGEFORMAT </w:instrText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  <w:fldChar w:fldCharType="separate"/>
      </w:r>
      <w:r w:rsidR="00AE419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Figure 1</w:t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  <w:fldChar w:fldCharType="end"/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. As stated in </w:t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  <w:fldChar w:fldCharType="begin"/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instrText xml:space="preserve"> REF _Ref528785645 \r \h  \* MERGEFORMAT </w:instrText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  <w:fldChar w:fldCharType="separate"/>
      </w:r>
      <w:r w:rsidR="00AE419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[1]</w:t>
      </w:r>
      <w:r w:rsidRPr="008C562D">
        <w:rPr>
          <w:rFonts w:ascii="Arial" w:eastAsia="Times New Roman" w:hAnsi="Arial" w:cs="Times New Roman"/>
          <w:sz w:val="20"/>
          <w:szCs w:val="20"/>
          <w:lang w:eastAsia="zh-CN"/>
        </w:rPr>
        <w:fldChar w:fldCharType="end"/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, Option 3 is the most attractive design choice since it provides the largest flexibility in scheduling the two channels. The link level results presented in this contribution mainly focus on the Option 3 performance</w:t>
      </w:r>
      <w:r w:rsidR="0076020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.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</w:t>
      </w:r>
    </w:p>
    <w:p w14:paraId="11671A45" w14:textId="77777777" w:rsidR="004C13E7" w:rsidRPr="00D528AF" w:rsidRDefault="004C13E7" w:rsidP="004C13E7">
      <w:pPr>
        <w:rPr>
          <w:rFonts w:ascii="Arial" w:hAnsi="Arial" w:cs="Arial"/>
          <w:lang w:val="x-none"/>
        </w:rPr>
      </w:pPr>
    </w:p>
    <w:p w14:paraId="3B678529" w14:textId="77777777" w:rsidR="004C13E7" w:rsidRPr="00D528AF" w:rsidRDefault="004C13E7" w:rsidP="004C13E7">
      <w:pPr>
        <w:keepNext/>
        <w:jc w:val="center"/>
        <w:rPr>
          <w:rFonts w:ascii="Arial" w:hAnsi="Arial" w:cs="Arial"/>
        </w:rPr>
      </w:pPr>
      <w:r w:rsidRPr="00D528AF">
        <w:rPr>
          <w:rFonts w:ascii="Arial" w:hAnsi="Arial" w:cs="Arial"/>
          <w:noProof/>
        </w:rPr>
        <w:drawing>
          <wp:inline distT="0" distB="0" distL="0" distR="0" wp14:anchorId="32B587E2" wp14:editId="792AB05B">
            <wp:extent cx="3530600" cy="2584450"/>
            <wp:effectExtent l="0" t="0" r="0" b="6350"/>
            <wp:docPr id="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7FE849E9-2D3A-41E1-B034-A008AAF5F21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7FE849E9-2D3A-41E1-B034-A008AAF5F214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C434D" w14:textId="7AAF0A3D" w:rsidR="004C13E7" w:rsidRPr="005A6FE9" w:rsidRDefault="004C13E7" w:rsidP="005A6FE9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 w:val="20"/>
          <w:szCs w:val="20"/>
        </w:rPr>
      </w:pPr>
      <w:bookmarkStart w:id="1" w:name="_Ref528785189"/>
      <w:r w:rsidRPr="005A6FE9">
        <w:rPr>
          <w:rFonts w:eastAsia="Times New Roman" w:cs="Times New Roman"/>
          <w:sz w:val="20"/>
          <w:szCs w:val="20"/>
        </w:rPr>
        <w:t xml:space="preserve">Figure </w:t>
      </w:r>
      <w:r w:rsidRPr="005A6FE9">
        <w:rPr>
          <w:rFonts w:eastAsia="Times New Roman" w:cs="Times New Roman"/>
          <w:sz w:val="20"/>
          <w:szCs w:val="20"/>
        </w:rPr>
        <w:fldChar w:fldCharType="begin"/>
      </w:r>
      <w:r w:rsidRPr="005A6FE9">
        <w:rPr>
          <w:rFonts w:eastAsia="Times New Roman" w:cs="Times New Roman"/>
          <w:sz w:val="20"/>
          <w:szCs w:val="20"/>
        </w:rPr>
        <w:instrText xml:space="preserve"> SEQ Figure \* ARABIC </w:instrText>
      </w:r>
      <w:r w:rsidRPr="005A6FE9">
        <w:rPr>
          <w:rFonts w:eastAsia="Times New Roman" w:cs="Times New Roman"/>
          <w:sz w:val="20"/>
          <w:szCs w:val="20"/>
        </w:rPr>
        <w:fldChar w:fldCharType="separate"/>
      </w:r>
      <w:r w:rsidR="00AE4191">
        <w:rPr>
          <w:rFonts w:eastAsia="Times New Roman" w:cs="Times New Roman"/>
          <w:noProof/>
          <w:sz w:val="20"/>
          <w:szCs w:val="20"/>
        </w:rPr>
        <w:t>1</w:t>
      </w:r>
      <w:r w:rsidRPr="005A6FE9">
        <w:rPr>
          <w:rFonts w:eastAsia="Times New Roman" w:cs="Times New Roman"/>
          <w:sz w:val="20"/>
          <w:szCs w:val="20"/>
        </w:rPr>
        <w:fldChar w:fldCharType="end"/>
      </w:r>
      <w:bookmarkEnd w:id="1"/>
      <w:r w:rsidRPr="005A6FE9">
        <w:rPr>
          <w:rFonts w:eastAsia="Times New Roman" w:cs="Times New Roman"/>
          <w:sz w:val="20"/>
          <w:szCs w:val="20"/>
        </w:rPr>
        <w:t>: PSCCH and PSSCH multiplexing options.</w:t>
      </w:r>
    </w:p>
    <w:p w14:paraId="7E5849A1" w14:textId="3B2F47C3" w:rsidR="004C13E7" w:rsidRPr="007B5F9F" w:rsidRDefault="004C13E7" w:rsidP="007B5F9F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kern w:val="0"/>
          <w:sz w:val="36"/>
          <w:lang w:val="en-GB" w:eastAsia="ja-JP"/>
        </w:rPr>
      </w:pPr>
      <w:r w:rsidRPr="007B5F9F">
        <w:rPr>
          <w:rFonts w:eastAsia="Times New Roman"/>
          <w:b w:val="0"/>
          <w:kern w:val="0"/>
          <w:sz w:val="36"/>
          <w:lang w:val="en-GB" w:eastAsia="ja-JP"/>
        </w:rPr>
        <w:t xml:space="preserve">2 </w:t>
      </w:r>
      <w:r w:rsidRPr="007B5F9F">
        <w:rPr>
          <w:rFonts w:eastAsia="Times New Roman"/>
          <w:b w:val="0"/>
          <w:kern w:val="0"/>
          <w:sz w:val="36"/>
          <w:lang w:val="en-GB" w:eastAsia="ja-JP"/>
        </w:rPr>
        <w:tab/>
      </w:r>
      <w:r w:rsidR="0076020E" w:rsidRPr="007B5F9F">
        <w:rPr>
          <w:rFonts w:eastAsia="Times New Roman"/>
          <w:b w:val="0"/>
          <w:kern w:val="0"/>
          <w:sz w:val="36"/>
          <w:lang w:val="en-GB" w:eastAsia="ja-JP"/>
        </w:rPr>
        <w:tab/>
      </w:r>
      <w:r w:rsidRPr="007B5F9F">
        <w:rPr>
          <w:rFonts w:eastAsia="Times New Roman"/>
          <w:b w:val="0"/>
          <w:kern w:val="0"/>
          <w:sz w:val="36"/>
          <w:lang w:val="en-GB" w:eastAsia="ja-JP"/>
        </w:rPr>
        <w:t>PSCCH evaluation results</w:t>
      </w:r>
    </w:p>
    <w:p w14:paraId="530A6414" w14:textId="31917B64" w:rsidR="004C13E7" w:rsidRPr="0039109A" w:rsidRDefault="00B90BA2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The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link level simulation results in this paper cover different aggregation levels (AL = [2,4,8]), different payload sizes (PL = [60,90,120] incl. CRC</w:t>
      </w:r>
      <w:r w:rsidR="00856153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as agreed in RAN1 #96bis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), and different number of symbols (symb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ols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= [1,2,3]). The simulation parameters are outlined in </w:t>
      </w:r>
      <w:r w:rsidR="0021529E">
        <w:rPr>
          <w:rFonts w:ascii="Arial" w:eastAsia="Times New Roman" w:hAnsi="Arial" w:cs="Times New Roman"/>
          <w:sz w:val="20"/>
          <w:szCs w:val="20"/>
          <w:lang w:eastAsia="zh-CN"/>
        </w:rPr>
        <w:fldChar w:fldCharType="begin"/>
      </w:r>
      <w:r w:rsidR="0021529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instrText xml:space="preserve"> REF _Ref7785173 \h </w:instrText>
      </w:r>
      <w:r w:rsidR="0021529E">
        <w:rPr>
          <w:rFonts w:ascii="Arial" w:eastAsia="Times New Roman" w:hAnsi="Arial" w:cs="Times New Roman"/>
          <w:sz w:val="20"/>
          <w:szCs w:val="20"/>
          <w:lang w:eastAsia="zh-CN"/>
        </w:rPr>
      </w:r>
      <w:r w:rsidR="0021529E">
        <w:rPr>
          <w:rFonts w:ascii="Arial" w:eastAsia="Times New Roman" w:hAnsi="Arial" w:cs="Times New Roman"/>
          <w:sz w:val="20"/>
          <w:szCs w:val="20"/>
          <w:lang w:eastAsia="zh-CN"/>
        </w:rPr>
        <w:fldChar w:fldCharType="separate"/>
      </w:r>
      <w:r w:rsidR="00AE4191" w:rsidRPr="002E4D1D">
        <w:rPr>
          <w:rFonts w:ascii="Arial" w:hAnsi="Arial" w:cs="Arial"/>
          <w:sz w:val="20"/>
          <w:szCs w:val="20"/>
          <w:lang w:val="en-US"/>
        </w:rPr>
        <w:t xml:space="preserve">Table </w:t>
      </w:r>
      <w:r w:rsidR="00AE4191">
        <w:rPr>
          <w:rFonts w:ascii="Arial" w:hAnsi="Arial" w:cs="Arial"/>
          <w:noProof/>
          <w:sz w:val="20"/>
          <w:szCs w:val="20"/>
          <w:lang w:val="en-US"/>
        </w:rPr>
        <w:t>1</w:t>
      </w:r>
      <w:r w:rsidR="0021529E">
        <w:rPr>
          <w:rFonts w:ascii="Arial" w:eastAsia="Times New Roman" w:hAnsi="Arial" w:cs="Times New Roman"/>
          <w:sz w:val="20"/>
          <w:szCs w:val="20"/>
          <w:lang w:eastAsia="zh-CN"/>
        </w:rPr>
        <w:fldChar w:fldCharType="end"/>
      </w:r>
      <w:r w:rsidR="0021529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in the Appendix</w:t>
      </w:r>
      <w:r w:rsidR="00665179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.</w:t>
      </w:r>
    </w:p>
    <w:p w14:paraId="45F3CBBF" w14:textId="47553A96" w:rsidR="004C13E7" w:rsidRPr="0039109A" w:rsidRDefault="004C13E7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Arial"/>
          <w:sz w:val="20"/>
          <w:szCs w:val="20"/>
          <w:lang w:val="en-US" w:eastAsia="zh-CN"/>
        </w:rPr>
        <w:t xml:space="preserve">In </w:t>
      </w:r>
      <w:r w:rsidR="0021529E" w:rsidRPr="0021529E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="0021529E" w:rsidRPr="0039109A">
        <w:rPr>
          <w:rFonts w:ascii="Arial" w:eastAsia="Times New Roman" w:hAnsi="Arial" w:cs="Arial"/>
          <w:sz w:val="20"/>
          <w:szCs w:val="20"/>
          <w:lang w:val="en-US" w:eastAsia="zh-CN"/>
        </w:rPr>
        <w:instrText xml:space="preserve"> REF _Ref7785206 \h  \* MERGEFORMAT </w:instrText>
      </w:r>
      <w:r w:rsidR="0021529E" w:rsidRPr="0021529E">
        <w:rPr>
          <w:rFonts w:ascii="Arial" w:eastAsia="Times New Roman" w:hAnsi="Arial" w:cs="Arial"/>
          <w:sz w:val="20"/>
          <w:szCs w:val="20"/>
          <w:lang w:eastAsia="zh-CN"/>
        </w:rPr>
      </w:r>
      <w:r w:rsidR="0021529E" w:rsidRPr="0021529E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="00AE4191" w:rsidRPr="00AE4191">
        <w:rPr>
          <w:rFonts w:ascii="Arial" w:eastAsia="Times New Roman" w:hAnsi="Arial" w:cs="Arial"/>
          <w:sz w:val="20"/>
          <w:szCs w:val="20"/>
          <w:lang w:val="x-none"/>
        </w:rPr>
        <w:t xml:space="preserve">Figure </w:t>
      </w:r>
      <w:r w:rsidR="00AE4191" w:rsidRPr="00AE4191">
        <w:rPr>
          <w:rFonts w:ascii="Arial" w:eastAsia="Times New Roman" w:hAnsi="Arial" w:cs="Arial"/>
          <w:noProof/>
          <w:sz w:val="20"/>
          <w:szCs w:val="20"/>
          <w:lang w:val="en-US"/>
        </w:rPr>
        <w:t>2</w:t>
      </w:r>
      <w:r w:rsidR="0021529E" w:rsidRPr="0021529E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="00A6016F" w:rsidRPr="0039109A">
        <w:rPr>
          <w:rFonts w:ascii="Arial" w:eastAsia="Times New Roman" w:hAnsi="Arial" w:cs="Arial"/>
          <w:sz w:val="20"/>
          <w:szCs w:val="20"/>
          <w:lang w:val="en-US" w:eastAsia="zh-CN"/>
        </w:rPr>
        <w:t>-4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the PSCCH performance is shown for different aggregation lengths, payloads and number of </w:t>
      </w:r>
      <w:r w:rsidR="008A532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OFDM 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symbols. </w:t>
      </w:r>
      <w:r w:rsidR="007C018B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Note that the three figures contain the same </w:t>
      </w:r>
      <w:r w:rsidR="00DD79C8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results but</w:t>
      </w:r>
      <w:r w:rsidR="007C018B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grouped in different ways to improve the readability.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</w:t>
      </w:r>
      <w:r w:rsidR="007C018B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Furthermore, s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ince we consider multiplexing option 3, the PSD, or SNR per subcarrier, is fixed irrespective of the allocation. Due to this, as can be seen in </w:t>
      </w:r>
      <w:r w:rsidR="00A6016F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the figures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, for a given AL the performance for different number of </w:t>
      </w:r>
      <w:r w:rsidR="003D4EB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OFDM 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symbols are similar. </w:t>
      </w:r>
    </w:p>
    <w:p w14:paraId="302B74A0" w14:textId="5542A4ED" w:rsidR="00245AB4" w:rsidRPr="0039109A" w:rsidRDefault="005A4DF8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Furthermore, n</w:t>
      </w:r>
      <w:r w:rsidR="004D408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ote that for AL=2,</w:t>
      </w:r>
      <w:r w:rsidR="0058723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4, two and three </w:t>
      </w:r>
      <w:r w:rsidR="00570293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OFDM </w:t>
      </w:r>
      <w:r w:rsidR="0058723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symbols will </w:t>
      </w:r>
      <w:r w:rsidR="00643FB9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have the exact same allocation</w:t>
      </w:r>
      <w:r w:rsidR="00985AF4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since there will not be enough </w:t>
      </w:r>
      <w:r w:rsidR="00962D8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data to fill up the last symbol</w:t>
      </w:r>
      <w:r w:rsidR="004A6EF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.</w:t>
      </w:r>
      <w:r w:rsidR="00503829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</w:t>
      </w:r>
      <w:r w:rsidR="004A6EF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The performance will therefore be the same in these cases, differing only </w:t>
      </w:r>
      <w:r w:rsidR="00ED0322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due to statistical variations. Additionally, for A</w:t>
      </w:r>
      <w:r w:rsidR="002E7622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L=8, </w:t>
      </w:r>
      <w:r w:rsidR="00F807E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if three symbols are used, the last symbol will only contain </w:t>
      </w:r>
      <w:r w:rsidR="00AB5273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data in </w:t>
      </w:r>
      <w:r w:rsidR="00F807E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two</w:t>
      </w:r>
      <w:r w:rsidR="00AB5273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subchannels, as compared to three, in symbol 1 and 2.</w:t>
      </w:r>
      <w:r w:rsidR="00F807E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</w:t>
      </w:r>
    </w:p>
    <w:p w14:paraId="78BDE8F1" w14:textId="728206AF" w:rsidR="001F01B6" w:rsidRPr="0039109A" w:rsidRDefault="001F01B6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</w:p>
    <w:p w14:paraId="0147678E" w14:textId="78C5D560" w:rsidR="00665179" w:rsidRPr="0039109A" w:rsidRDefault="00665179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</w:p>
    <w:p w14:paraId="5897CF34" w14:textId="52F4E1C5" w:rsidR="00665179" w:rsidRPr="0039109A" w:rsidRDefault="00665179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</w:p>
    <w:p w14:paraId="17862147" w14:textId="0FB76B0D" w:rsidR="00665179" w:rsidRPr="0039109A" w:rsidRDefault="00665179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</w:p>
    <w:p w14:paraId="0A92856D" w14:textId="321566D0" w:rsidR="00665179" w:rsidRPr="0039109A" w:rsidRDefault="00665179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</w:p>
    <w:p w14:paraId="7A160696" w14:textId="77777777" w:rsidR="00665179" w:rsidRPr="0039109A" w:rsidRDefault="00665179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</w:p>
    <w:tbl>
      <w:tblPr>
        <w:tblStyle w:val="TableGrid"/>
        <w:tblW w:w="10332" w:type="dxa"/>
        <w:tblInd w:w="-5" w:type="dxa"/>
        <w:tblLook w:val="04A0" w:firstRow="1" w:lastRow="0" w:firstColumn="1" w:lastColumn="0" w:noHBand="0" w:noVBand="1"/>
      </w:tblPr>
      <w:tblGrid>
        <w:gridCol w:w="5166"/>
        <w:gridCol w:w="5166"/>
      </w:tblGrid>
      <w:tr w:rsidR="004C13E7" w:rsidRPr="00D528AF" w14:paraId="6C426C84" w14:textId="77777777" w:rsidTr="00EA7651">
        <w:tc>
          <w:tcPr>
            <w:tcW w:w="5166" w:type="dxa"/>
          </w:tcPr>
          <w:p w14:paraId="34DC3B00" w14:textId="724F4ACB" w:rsidR="004C13E7" w:rsidRPr="00D528AF" w:rsidRDefault="00E95FA6" w:rsidP="00F05A96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71989FAD" wp14:editId="1B6F9FBF">
                  <wp:extent cx="3142800" cy="2340000"/>
                  <wp:effectExtent l="0" t="0" r="635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n24273_BLER_AL2_mod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D035F4" w14:textId="67E01D52" w:rsidR="004C13E7" w:rsidRPr="00D528AF" w:rsidRDefault="004C13E7" w:rsidP="00F05A96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5166" w:type="dxa"/>
          </w:tcPr>
          <w:p w14:paraId="71B2D25D" w14:textId="65B46D42" w:rsidR="004C13E7" w:rsidRPr="00D528AF" w:rsidRDefault="00E95FA6" w:rsidP="00F05A96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ADDB165" wp14:editId="55D07409">
                  <wp:extent cx="3142800" cy="2340000"/>
                  <wp:effectExtent l="0" t="0" r="635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n24273_BLER_AL4_mod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3D3C62" w14:textId="77777777" w:rsidR="004C13E7" w:rsidRPr="00D528AF" w:rsidRDefault="004C13E7" w:rsidP="00F05A96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b)</w:t>
            </w:r>
          </w:p>
        </w:tc>
      </w:tr>
      <w:tr w:rsidR="004C13E7" w:rsidRPr="00D528AF" w14:paraId="6475F705" w14:textId="77777777" w:rsidTr="00BD43C2">
        <w:tc>
          <w:tcPr>
            <w:tcW w:w="10332" w:type="dxa"/>
            <w:gridSpan w:val="2"/>
          </w:tcPr>
          <w:p w14:paraId="4B49F9F7" w14:textId="77777777" w:rsidR="004C13E7" w:rsidRPr="00D528AF" w:rsidRDefault="004C13E7" w:rsidP="00F05A96">
            <w:pPr>
              <w:pStyle w:val="B1"/>
              <w:keepNext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cs="Arial"/>
                <w:noProof/>
                <w:lang w:val="en-US"/>
              </w:rPr>
              <w:drawing>
                <wp:inline distT="0" distB="0" distL="0" distR="0" wp14:anchorId="73B7A39D" wp14:editId="670CBA6A">
                  <wp:extent cx="3142800" cy="2340000"/>
                  <wp:effectExtent l="0" t="0" r="635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ln24273_BLER_AL8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0755DD" w14:textId="589B8E58" w:rsidR="004C13E7" w:rsidRPr="00D528AF" w:rsidRDefault="004C13E7" w:rsidP="00F05A96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c)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4355FFC9" w14:textId="77777777" w:rsidR="001F01B6" w:rsidRDefault="001F01B6" w:rsidP="004C13E7">
      <w:pPr>
        <w:pStyle w:val="Caption"/>
        <w:jc w:val="center"/>
        <w:rPr>
          <w:rFonts w:ascii="Arial" w:hAnsi="Arial" w:cs="Arial"/>
          <w:sz w:val="20"/>
          <w:szCs w:val="20"/>
          <w:lang w:val="en-US"/>
        </w:rPr>
      </w:pPr>
      <w:bookmarkStart w:id="2" w:name="_Ref528937821"/>
      <w:bookmarkStart w:id="3" w:name="_Ref528827590"/>
    </w:p>
    <w:p w14:paraId="1C925ED9" w14:textId="3A079E35" w:rsidR="004C13E7" w:rsidRDefault="004C13E7" w:rsidP="005A6FE9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 w:val="20"/>
          <w:szCs w:val="20"/>
        </w:rPr>
      </w:pPr>
      <w:bookmarkStart w:id="4" w:name="_Ref7785206"/>
      <w:r w:rsidRPr="005A6FE9">
        <w:rPr>
          <w:rFonts w:eastAsia="Times New Roman" w:cs="Times New Roman"/>
          <w:sz w:val="20"/>
          <w:szCs w:val="20"/>
        </w:rPr>
        <w:t xml:space="preserve">Figure </w:t>
      </w:r>
      <w:r w:rsidRPr="005A6FE9">
        <w:rPr>
          <w:rFonts w:eastAsia="Times New Roman" w:cs="Times New Roman"/>
          <w:sz w:val="20"/>
          <w:szCs w:val="20"/>
        </w:rPr>
        <w:fldChar w:fldCharType="begin"/>
      </w:r>
      <w:r w:rsidRPr="005A6FE9">
        <w:rPr>
          <w:rFonts w:eastAsia="Times New Roman" w:cs="Times New Roman"/>
          <w:sz w:val="20"/>
          <w:szCs w:val="20"/>
        </w:rPr>
        <w:instrText xml:space="preserve"> SEQ Figure \* ARABIC </w:instrText>
      </w:r>
      <w:r w:rsidRPr="005A6FE9">
        <w:rPr>
          <w:rFonts w:eastAsia="Times New Roman" w:cs="Times New Roman"/>
          <w:sz w:val="20"/>
          <w:szCs w:val="20"/>
        </w:rPr>
        <w:fldChar w:fldCharType="separate"/>
      </w:r>
      <w:r w:rsidR="00AE4191">
        <w:rPr>
          <w:rFonts w:eastAsia="Times New Roman" w:cs="Times New Roman"/>
          <w:noProof/>
          <w:sz w:val="20"/>
          <w:szCs w:val="20"/>
        </w:rPr>
        <w:t>2</w:t>
      </w:r>
      <w:r w:rsidRPr="005A6FE9">
        <w:rPr>
          <w:rFonts w:eastAsia="Times New Roman" w:cs="Times New Roman"/>
          <w:sz w:val="20"/>
          <w:szCs w:val="20"/>
        </w:rPr>
        <w:fldChar w:fldCharType="end"/>
      </w:r>
      <w:bookmarkEnd w:id="2"/>
      <w:bookmarkEnd w:id="4"/>
      <w:r w:rsidRPr="005A6FE9">
        <w:rPr>
          <w:rFonts w:eastAsia="Times New Roman" w:cs="Times New Roman"/>
          <w:sz w:val="20"/>
          <w:szCs w:val="20"/>
        </w:rPr>
        <w:t>: PSCCH BLER for different aggregation lengths (AL) in subplots a)-c). For each AL, different number of OFDM symbols and payloads are configured.</w:t>
      </w:r>
      <w:bookmarkEnd w:id="3"/>
    </w:p>
    <w:p w14:paraId="514D1884" w14:textId="15B261D0" w:rsidR="00665179" w:rsidRDefault="00665179" w:rsidP="005A6FE9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 w:val="20"/>
          <w:szCs w:val="20"/>
        </w:rPr>
      </w:pPr>
    </w:p>
    <w:p w14:paraId="775F2494" w14:textId="180B2E90" w:rsidR="00665179" w:rsidRDefault="00665179" w:rsidP="005A6FE9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 w:val="20"/>
          <w:szCs w:val="20"/>
        </w:rPr>
      </w:pPr>
    </w:p>
    <w:p w14:paraId="00061A44" w14:textId="77777777" w:rsidR="00665179" w:rsidRPr="005A6FE9" w:rsidRDefault="00665179" w:rsidP="005A6FE9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 w:val="20"/>
          <w:szCs w:val="20"/>
        </w:rPr>
      </w:pPr>
    </w:p>
    <w:tbl>
      <w:tblPr>
        <w:tblStyle w:val="TableGrid"/>
        <w:tblW w:w="10365" w:type="dxa"/>
        <w:tblInd w:w="-5" w:type="dxa"/>
        <w:tblLook w:val="04A0" w:firstRow="1" w:lastRow="0" w:firstColumn="1" w:lastColumn="0" w:noHBand="0" w:noVBand="1"/>
      </w:tblPr>
      <w:tblGrid>
        <w:gridCol w:w="2264"/>
        <w:gridCol w:w="2935"/>
        <w:gridCol w:w="2738"/>
        <w:gridCol w:w="2428"/>
      </w:tblGrid>
      <w:tr w:rsidR="004C13E7" w:rsidRPr="00D528AF" w14:paraId="18B44EE3" w14:textId="77777777" w:rsidTr="00EA7651">
        <w:trPr>
          <w:trHeight w:val="756"/>
        </w:trPr>
        <w:tc>
          <w:tcPr>
            <w:tcW w:w="5199" w:type="dxa"/>
            <w:gridSpan w:val="2"/>
          </w:tcPr>
          <w:p w14:paraId="024D6E0B" w14:textId="4BC0E441" w:rsidR="004C13E7" w:rsidRPr="00D528AF" w:rsidRDefault="00FF60B4" w:rsidP="00F05A96">
            <w:pPr>
              <w:pStyle w:val="B1"/>
              <w:ind w:left="33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6A333B8F" wp14:editId="00B66648">
                  <wp:extent cx="3142800" cy="2340000"/>
                  <wp:effectExtent l="0" t="0" r="635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ln24273_BLER_PL36_mod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33FCF" w14:textId="77777777" w:rsidR="004C13E7" w:rsidRPr="00D528AF" w:rsidRDefault="004C13E7" w:rsidP="00F05A96">
            <w:pPr>
              <w:pStyle w:val="B1"/>
              <w:ind w:left="33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a)</w:t>
            </w:r>
          </w:p>
        </w:tc>
        <w:tc>
          <w:tcPr>
            <w:tcW w:w="5166" w:type="dxa"/>
            <w:gridSpan w:val="2"/>
          </w:tcPr>
          <w:p w14:paraId="1933E1AA" w14:textId="6C0331B9" w:rsidR="004C13E7" w:rsidRPr="00D528AF" w:rsidRDefault="00FF60B4" w:rsidP="00F05A96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6407886" wp14:editId="519786B6">
                  <wp:extent cx="3142800" cy="2340000"/>
                  <wp:effectExtent l="0" t="0" r="635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ln24273_BLER_PL66_mod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64EBBB" w14:textId="77777777" w:rsidR="004C13E7" w:rsidRPr="00D528AF" w:rsidRDefault="004C13E7" w:rsidP="00F05A96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b)</w:t>
            </w:r>
          </w:p>
        </w:tc>
      </w:tr>
      <w:tr w:rsidR="004C13E7" w:rsidRPr="00D528AF" w14:paraId="660B59EE" w14:textId="77777777" w:rsidTr="00665179">
        <w:trPr>
          <w:trHeight w:val="3839"/>
        </w:trPr>
        <w:tc>
          <w:tcPr>
            <w:tcW w:w="2264" w:type="dxa"/>
          </w:tcPr>
          <w:p w14:paraId="584307F2" w14:textId="77777777" w:rsidR="004C13E7" w:rsidRPr="00D528AF" w:rsidRDefault="004C13E7" w:rsidP="00F05A96">
            <w:pPr>
              <w:pStyle w:val="B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5673" w:type="dxa"/>
            <w:gridSpan w:val="2"/>
          </w:tcPr>
          <w:p w14:paraId="1E94B292" w14:textId="65E2FFB2" w:rsidR="004C13E7" w:rsidRPr="00D528AF" w:rsidRDefault="001755EB" w:rsidP="00F05A96">
            <w:pPr>
              <w:pStyle w:val="B1"/>
              <w:keepNext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3F2D8CB" wp14:editId="50784440">
                  <wp:extent cx="3142800" cy="2340000"/>
                  <wp:effectExtent l="0" t="0" r="635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ln24273_BLER_PL96_mod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354D8" w14:textId="77777777" w:rsidR="004C13E7" w:rsidRPr="00D528AF" w:rsidRDefault="004C13E7" w:rsidP="00F05A96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c)</w:t>
            </w:r>
          </w:p>
        </w:tc>
        <w:tc>
          <w:tcPr>
            <w:tcW w:w="2428" w:type="dxa"/>
          </w:tcPr>
          <w:p w14:paraId="342AB916" w14:textId="77777777" w:rsidR="004C13E7" w:rsidRPr="00D528AF" w:rsidRDefault="004C13E7" w:rsidP="00F05A96">
            <w:pPr>
              <w:pStyle w:val="B1"/>
              <w:ind w:left="0" w:firstLine="0"/>
              <w:rPr>
                <w:rFonts w:ascii="Arial" w:hAnsi="Arial" w:cs="Arial"/>
              </w:rPr>
            </w:pPr>
          </w:p>
        </w:tc>
      </w:tr>
    </w:tbl>
    <w:p w14:paraId="2E1C9F9A" w14:textId="77777777" w:rsidR="001F01B6" w:rsidRDefault="001F01B6" w:rsidP="004C13E7">
      <w:pPr>
        <w:pStyle w:val="Caption"/>
        <w:jc w:val="center"/>
        <w:rPr>
          <w:rFonts w:ascii="Arial" w:hAnsi="Arial" w:cs="Arial"/>
          <w:sz w:val="20"/>
          <w:szCs w:val="20"/>
          <w:lang w:val="en-US"/>
        </w:rPr>
      </w:pPr>
      <w:bookmarkStart w:id="5" w:name="_Ref528937952"/>
      <w:bookmarkStart w:id="6" w:name="_Ref528832404"/>
    </w:p>
    <w:p w14:paraId="5C85F09A" w14:textId="4C6BC3C7" w:rsidR="004C13E7" w:rsidRPr="005A6FE9" w:rsidRDefault="004C13E7" w:rsidP="005A6FE9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 w:val="20"/>
          <w:szCs w:val="20"/>
        </w:rPr>
      </w:pPr>
      <w:r w:rsidRPr="005A6FE9">
        <w:rPr>
          <w:rFonts w:eastAsia="Times New Roman" w:cs="Times New Roman"/>
          <w:sz w:val="20"/>
          <w:szCs w:val="20"/>
        </w:rPr>
        <w:t xml:space="preserve">Figure </w:t>
      </w:r>
      <w:r w:rsidRPr="005A6FE9">
        <w:rPr>
          <w:rFonts w:eastAsia="Times New Roman" w:cs="Times New Roman"/>
          <w:sz w:val="20"/>
          <w:szCs w:val="20"/>
        </w:rPr>
        <w:fldChar w:fldCharType="begin"/>
      </w:r>
      <w:r w:rsidRPr="005A6FE9">
        <w:rPr>
          <w:rFonts w:eastAsia="Times New Roman" w:cs="Times New Roman"/>
          <w:sz w:val="20"/>
          <w:szCs w:val="20"/>
        </w:rPr>
        <w:instrText xml:space="preserve"> SEQ Figure \* ARABIC </w:instrText>
      </w:r>
      <w:r w:rsidRPr="005A6FE9">
        <w:rPr>
          <w:rFonts w:eastAsia="Times New Roman" w:cs="Times New Roman"/>
          <w:sz w:val="20"/>
          <w:szCs w:val="20"/>
        </w:rPr>
        <w:fldChar w:fldCharType="separate"/>
      </w:r>
      <w:r w:rsidR="00AE4191">
        <w:rPr>
          <w:rFonts w:eastAsia="Times New Roman" w:cs="Times New Roman"/>
          <w:noProof/>
          <w:sz w:val="20"/>
          <w:szCs w:val="20"/>
        </w:rPr>
        <w:t>3</w:t>
      </w:r>
      <w:r w:rsidRPr="005A6FE9">
        <w:rPr>
          <w:rFonts w:eastAsia="Times New Roman" w:cs="Times New Roman"/>
          <w:sz w:val="20"/>
          <w:szCs w:val="20"/>
        </w:rPr>
        <w:fldChar w:fldCharType="end"/>
      </w:r>
      <w:bookmarkEnd w:id="5"/>
      <w:r w:rsidRPr="005A6FE9">
        <w:rPr>
          <w:rFonts w:eastAsia="Times New Roman" w:cs="Times New Roman"/>
          <w:sz w:val="20"/>
          <w:szCs w:val="20"/>
        </w:rPr>
        <w:t>: BLER performance for different payloads</w:t>
      </w:r>
      <w:bookmarkEnd w:id="6"/>
      <w:r w:rsidR="00B43EE2" w:rsidRPr="005A6FE9">
        <w:rPr>
          <w:rFonts w:eastAsia="Times New Roman" w:cs="Times New Roman"/>
          <w:sz w:val="20"/>
          <w:szCs w:val="20"/>
        </w:rPr>
        <w:t xml:space="preserve"> in subplots a)-c). For each payload size, different number of OFDM symbols and AL are configured.</w:t>
      </w:r>
    </w:p>
    <w:p w14:paraId="2E31A859" w14:textId="7CBD70BD" w:rsidR="00DD79C8" w:rsidRDefault="00DD79C8">
      <w:pPr>
        <w:rPr>
          <w:lang w:val="en-US" w:eastAsia="en-GB"/>
        </w:rPr>
      </w:pPr>
      <w:r>
        <w:rPr>
          <w:lang w:val="en-US" w:eastAsia="en-GB"/>
        </w:rPr>
        <w:br w:type="page"/>
      </w:r>
    </w:p>
    <w:p w14:paraId="0A9AFB00" w14:textId="77777777" w:rsidR="00B855D0" w:rsidRPr="00B855D0" w:rsidRDefault="00B855D0" w:rsidP="00B855D0">
      <w:pPr>
        <w:rPr>
          <w:lang w:val="en-US" w:eastAsia="en-GB"/>
        </w:rPr>
      </w:pPr>
    </w:p>
    <w:tbl>
      <w:tblPr>
        <w:tblStyle w:val="TableGrid"/>
        <w:tblW w:w="10365" w:type="dxa"/>
        <w:tblInd w:w="-5" w:type="dxa"/>
        <w:tblLook w:val="04A0" w:firstRow="1" w:lastRow="0" w:firstColumn="1" w:lastColumn="0" w:noHBand="0" w:noVBand="1"/>
      </w:tblPr>
      <w:tblGrid>
        <w:gridCol w:w="2264"/>
        <w:gridCol w:w="2935"/>
        <w:gridCol w:w="2738"/>
        <w:gridCol w:w="2428"/>
      </w:tblGrid>
      <w:tr w:rsidR="000B69CA" w:rsidRPr="00D528AF" w14:paraId="24361288" w14:textId="77777777" w:rsidTr="00EA7651">
        <w:trPr>
          <w:trHeight w:val="756"/>
        </w:trPr>
        <w:tc>
          <w:tcPr>
            <w:tcW w:w="5199" w:type="dxa"/>
            <w:gridSpan w:val="2"/>
          </w:tcPr>
          <w:p w14:paraId="6E162749" w14:textId="77777777" w:rsidR="000B69CA" w:rsidRPr="00D528AF" w:rsidRDefault="000B69CA" w:rsidP="00EA7651">
            <w:pPr>
              <w:pStyle w:val="B1"/>
              <w:ind w:left="33" w:firstLine="0"/>
              <w:rPr>
                <w:rFonts w:ascii="Arial" w:hAnsi="Arial" w:cs="Arial"/>
                <w:noProof/>
              </w:rPr>
            </w:pPr>
            <w:r>
              <w:rPr>
                <w:rFonts w:cs="Arial"/>
                <w:noProof/>
                <w:lang w:val="en-US"/>
              </w:rPr>
              <w:drawing>
                <wp:inline distT="0" distB="0" distL="0" distR="0" wp14:anchorId="03650ABF" wp14:editId="565A05CC">
                  <wp:extent cx="3142800" cy="2340000"/>
                  <wp:effectExtent l="0" t="0" r="635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ln24273_BLER_symb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E0444" w14:textId="77777777" w:rsidR="000B69CA" w:rsidRPr="00D528AF" w:rsidRDefault="000B69CA" w:rsidP="00EA7651">
            <w:pPr>
              <w:pStyle w:val="B1"/>
              <w:ind w:left="33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a)</w:t>
            </w:r>
          </w:p>
        </w:tc>
        <w:tc>
          <w:tcPr>
            <w:tcW w:w="5166" w:type="dxa"/>
            <w:gridSpan w:val="2"/>
          </w:tcPr>
          <w:p w14:paraId="6026A282" w14:textId="77777777" w:rsidR="000B69CA" w:rsidRPr="00D528AF" w:rsidRDefault="000B69CA" w:rsidP="00EA7651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cs="Arial"/>
                <w:noProof/>
                <w:lang w:val="en-US"/>
              </w:rPr>
              <w:drawing>
                <wp:inline distT="0" distB="0" distL="0" distR="0" wp14:anchorId="569D36BA" wp14:editId="684972AE">
                  <wp:extent cx="3142800" cy="2340000"/>
                  <wp:effectExtent l="0" t="0" r="635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n24273_BLER_symb2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352E17" w14:textId="77777777" w:rsidR="000B69CA" w:rsidRPr="00D528AF" w:rsidRDefault="000B69CA" w:rsidP="00EA7651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b)</w:t>
            </w:r>
          </w:p>
        </w:tc>
      </w:tr>
      <w:tr w:rsidR="000B69CA" w:rsidRPr="00D528AF" w14:paraId="6409AEE5" w14:textId="77777777" w:rsidTr="00EA7651">
        <w:tc>
          <w:tcPr>
            <w:tcW w:w="2264" w:type="dxa"/>
          </w:tcPr>
          <w:p w14:paraId="4971ADA5" w14:textId="77777777" w:rsidR="000B69CA" w:rsidRPr="00D528AF" w:rsidRDefault="000B69CA" w:rsidP="00EA7651">
            <w:pPr>
              <w:pStyle w:val="B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5673" w:type="dxa"/>
            <w:gridSpan w:val="2"/>
          </w:tcPr>
          <w:p w14:paraId="291F5C4C" w14:textId="77777777" w:rsidR="000B69CA" w:rsidRPr="00D528AF" w:rsidRDefault="000B69CA" w:rsidP="00EA7651">
            <w:pPr>
              <w:pStyle w:val="B1"/>
              <w:keepNext/>
              <w:ind w:left="0" w:firstLine="0"/>
              <w:rPr>
                <w:rFonts w:ascii="Arial" w:hAnsi="Arial" w:cs="Arial"/>
              </w:rPr>
            </w:pPr>
            <w:r>
              <w:rPr>
                <w:rFonts w:cs="Arial"/>
                <w:noProof/>
                <w:lang w:val="en-US"/>
              </w:rPr>
              <w:drawing>
                <wp:inline distT="0" distB="0" distL="0" distR="0" wp14:anchorId="64C179BD" wp14:editId="6D684384">
                  <wp:extent cx="3142800" cy="2340000"/>
                  <wp:effectExtent l="0" t="0" r="635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ln24273_BLER_symb3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24A2C8" w14:textId="77777777" w:rsidR="000B69CA" w:rsidRPr="00D528AF" w:rsidRDefault="000B69CA" w:rsidP="00EA7651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D528AF">
              <w:rPr>
                <w:rFonts w:ascii="Arial" w:hAnsi="Arial" w:cs="Arial"/>
              </w:rPr>
              <w:t>c)</w:t>
            </w:r>
          </w:p>
        </w:tc>
        <w:tc>
          <w:tcPr>
            <w:tcW w:w="2428" w:type="dxa"/>
          </w:tcPr>
          <w:p w14:paraId="1F859DF6" w14:textId="77777777" w:rsidR="000B69CA" w:rsidRPr="00D528AF" w:rsidRDefault="000B69CA" w:rsidP="00EA7651">
            <w:pPr>
              <w:pStyle w:val="B1"/>
              <w:ind w:left="0" w:firstLine="0"/>
              <w:rPr>
                <w:rFonts w:ascii="Arial" w:hAnsi="Arial" w:cs="Arial"/>
              </w:rPr>
            </w:pPr>
          </w:p>
        </w:tc>
      </w:tr>
    </w:tbl>
    <w:p w14:paraId="628780CC" w14:textId="60C3B4E0" w:rsidR="000B69CA" w:rsidRPr="005A6FE9" w:rsidRDefault="000B69CA" w:rsidP="005A6FE9">
      <w:pPr>
        <w:pStyle w:val="TF"/>
        <w:overflowPunct w:val="0"/>
        <w:autoSpaceDE w:val="0"/>
        <w:autoSpaceDN w:val="0"/>
        <w:adjustRightInd w:val="0"/>
        <w:spacing w:before="240"/>
        <w:textAlignment w:val="baseline"/>
        <w:rPr>
          <w:rFonts w:eastAsia="Times New Roman" w:cs="Times New Roman"/>
          <w:sz w:val="20"/>
          <w:szCs w:val="20"/>
        </w:rPr>
      </w:pPr>
      <w:r w:rsidRPr="005A6FE9">
        <w:rPr>
          <w:rFonts w:eastAsia="Times New Roman" w:cs="Times New Roman"/>
          <w:sz w:val="20"/>
          <w:szCs w:val="20"/>
        </w:rPr>
        <w:t xml:space="preserve">Figure </w:t>
      </w:r>
      <w:r w:rsidRPr="005A6FE9">
        <w:rPr>
          <w:rFonts w:eastAsia="Times New Roman" w:cs="Times New Roman"/>
          <w:sz w:val="20"/>
          <w:szCs w:val="20"/>
        </w:rPr>
        <w:fldChar w:fldCharType="begin"/>
      </w:r>
      <w:r w:rsidRPr="005A6FE9">
        <w:rPr>
          <w:rFonts w:eastAsia="Times New Roman" w:cs="Times New Roman"/>
          <w:sz w:val="20"/>
          <w:szCs w:val="20"/>
        </w:rPr>
        <w:instrText xml:space="preserve"> SEQ Figure \* ARABIC </w:instrText>
      </w:r>
      <w:r w:rsidRPr="005A6FE9">
        <w:rPr>
          <w:rFonts w:eastAsia="Times New Roman" w:cs="Times New Roman"/>
          <w:sz w:val="20"/>
          <w:szCs w:val="20"/>
        </w:rPr>
        <w:fldChar w:fldCharType="separate"/>
      </w:r>
      <w:r w:rsidR="00AE4191">
        <w:rPr>
          <w:rFonts w:eastAsia="Times New Roman" w:cs="Times New Roman"/>
          <w:noProof/>
          <w:sz w:val="20"/>
          <w:szCs w:val="20"/>
        </w:rPr>
        <w:t>4</w:t>
      </w:r>
      <w:r w:rsidRPr="005A6FE9">
        <w:rPr>
          <w:rFonts w:eastAsia="Times New Roman" w:cs="Times New Roman"/>
          <w:sz w:val="20"/>
          <w:szCs w:val="20"/>
        </w:rPr>
        <w:fldChar w:fldCharType="end"/>
      </w:r>
      <w:r w:rsidRPr="005A6FE9">
        <w:rPr>
          <w:rFonts w:eastAsia="Times New Roman" w:cs="Times New Roman"/>
          <w:sz w:val="20"/>
          <w:szCs w:val="20"/>
        </w:rPr>
        <w:t>: BLER performance for different</w:t>
      </w:r>
      <w:r w:rsidR="00B43EE2" w:rsidRPr="005A6FE9">
        <w:rPr>
          <w:rFonts w:eastAsia="Times New Roman" w:cs="Times New Roman"/>
          <w:sz w:val="20"/>
          <w:szCs w:val="20"/>
        </w:rPr>
        <w:t xml:space="preserve"> number of PSCCH symbols in subplots a)-c). For symbol size, different payload sizes and AL are configured.</w:t>
      </w:r>
    </w:p>
    <w:p w14:paraId="1947CF34" w14:textId="4CCA86FB" w:rsidR="005E791F" w:rsidRPr="0039109A" w:rsidRDefault="00A21BCB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As can be seen in the results, </w:t>
      </w:r>
      <w:r w:rsidR="005E791F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by increasing the AL by either allowing for multiple </w:t>
      </w:r>
      <w:r w:rsidR="00EC1F60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OFDM </w:t>
      </w:r>
      <w:r w:rsidR="005E791F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symbols or expanding the PSCCH bandwidth, the reliability can be significantly improved. For different payloads, the required AL for a given SNR and BLER target is </w:t>
      </w:r>
      <w:r w:rsidR="00DD4A9F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obviously </w:t>
      </w:r>
      <w:r w:rsidR="005E791F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different. Therefore, flexibility and configurability of AL can provide significant gains in either reliability or in system utilization.</w:t>
      </w:r>
    </w:p>
    <w:p w14:paraId="72E4C5E5" w14:textId="77777777" w:rsidR="005E791F" w:rsidRPr="0039109A" w:rsidRDefault="005E791F" w:rsidP="00762CAC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ind w:left="1701" w:hanging="1701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7" w:name="_Toc7791630"/>
      <w:r w:rsidRPr="0039109A">
        <w:rPr>
          <w:rFonts w:ascii="Arial" w:eastAsia="Times New Roman" w:hAnsi="Arial" w:cs="Times New Roman"/>
          <w:sz w:val="20"/>
          <w:szCs w:val="20"/>
          <w:lang w:val="en-US"/>
        </w:rPr>
        <w:t>For a given BLER and SNR target, different payloads require different aggregation lengths, indicating the need for configurability.</w:t>
      </w:r>
      <w:bookmarkEnd w:id="7"/>
    </w:p>
    <w:p w14:paraId="49D8B295" w14:textId="4D88D162" w:rsidR="005E791F" w:rsidRPr="0039109A" w:rsidRDefault="005E791F" w:rsidP="00762CAC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ind w:left="1701" w:hanging="1701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/>
        </w:rPr>
      </w:pPr>
      <w:bookmarkStart w:id="8" w:name="_Toc7791631"/>
      <w:r w:rsidRPr="0039109A">
        <w:rPr>
          <w:rFonts w:ascii="Arial" w:eastAsia="Times New Roman" w:hAnsi="Arial" w:cs="Times New Roman"/>
          <w:sz w:val="20"/>
          <w:szCs w:val="20"/>
          <w:lang w:val="en-US"/>
        </w:rPr>
        <w:t>For a given payload, allowing different aggregation lengths provide flexibility, and allow for high reliability of PSCCH in many different scenarios.</w:t>
      </w:r>
      <w:bookmarkEnd w:id="8"/>
    </w:p>
    <w:p w14:paraId="0BCA3162" w14:textId="4689F833" w:rsidR="004C13E7" w:rsidRPr="0039109A" w:rsidRDefault="00021200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Furthermore, </w:t>
      </w:r>
      <w:r w:rsidR="00322886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it</w:t>
      </w:r>
      <w:r w:rsidR="00C908EC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’s </w:t>
      </w:r>
      <w:r w:rsidR="00322886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also interesting to note that for </w:t>
      </w:r>
      <w:r w:rsidR="009B5052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a given payload and AL, extending the mapping in frequency or </w:t>
      </w:r>
      <w:r w:rsidR="00E02D8A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increase the number of symbols, is an additional design parameter that has an impact on the performance. E.g. looking at</w:t>
      </w:r>
      <w:r w:rsidR="007D690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AL = 8 in</w:t>
      </w:r>
      <w:r w:rsidR="00436F82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Figure 3</w:t>
      </w:r>
      <w:r w:rsidR="00EA4F42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,</w:t>
      </w:r>
      <w:r w:rsidR="007D690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we can see that </w:t>
      </w:r>
      <w:r w:rsidR="009078D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by </w:t>
      </w:r>
      <w:r w:rsidR="007D690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allocating multiple </w:t>
      </w:r>
      <w:r w:rsidR="00F013C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symbols better performance in obtained </w:t>
      </w:r>
      <w:r w:rsidR="005E1F7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at low SNR as compared to allocating a single symbol. This occur</w:t>
      </w:r>
      <w:r w:rsidR="002574ED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since a </w:t>
      </w:r>
      <w:r w:rsidR="00C0657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larger </w:t>
      </w:r>
      <w:r w:rsidR="002574ED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channel estimation gain can be harvested in this case</w:t>
      </w:r>
      <w:r w:rsidR="006A5E95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, by filtering over time. </w:t>
      </w:r>
      <w:r w:rsidR="002906BF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At higher SNR, due to the robust </w:t>
      </w:r>
      <w:r w:rsidR="0051322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QPSK modulation, channel estimation </w:t>
      </w:r>
      <w:r w:rsidR="00C0657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quality </w:t>
      </w:r>
      <w:r w:rsidR="0051322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is less </w:t>
      </w:r>
      <w:r w:rsidR="00C0657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noticeable</w:t>
      </w:r>
      <w:r w:rsidR="004124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,</w:t>
      </w:r>
      <w:r w:rsidR="0051322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and the </w:t>
      </w:r>
      <w:r w:rsidR="00A1506A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frequency diversity gain become</w:t>
      </w:r>
      <w:r w:rsidR="005D238E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apparent</w:t>
      </w:r>
      <w:r w:rsidR="003E3714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and in favor of the single</w:t>
      </w:r>
      <w:r w:rsidR="00992F7C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-</w:t>
      </w:r>
      <w:r w:rsidR="003E3714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symbol case</w:t>
      </w:r>
      <w:r w:rsidR="00A1506A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. </w:t>
      </w:r>
    </w:p>
    <w:p w14:paraId="07A44BFE" w14:textId="1D678957" w:rsidR="004C13E7" w:rsidRPr="00600127" w:rsidRDefault="00F05B05" w:rsidP="00600127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kern w:val="0"/>
          <w:sz w:val="36"/>
          <w:lang w:val="en-GB" w:eastAsia="ja-JP"/>
        </w:rPr>
      </w:pPr>
      <w:r>
        <w:rPr>
          <w:rFonts w:eastAsia="Times New Roman"/>
          <w:b w:val="0"/>
          <w:kern w:val="0"/>
          <w:sz w:val="36"/>
          <w:lang w:val="en-GB" w:eastAsia="ja-JP"/>
        </w:rPr>
        <w:lastRenderedPageBreak/>
        <w:t>3</w:t>
      </w:r>
      <w:r>
        <w:rPr>
          <w:rFonts w:eastAsia="Times New Roman"/>
          <w:b w:val="0"/>
          <w:kern w:val="0"/>
          <w:sz w:val="36"/>
          <w:lang w:val="en-GB" w:eastAsia="ja-JP"/>
        </w:rPr>
        <w:tab/>
      </w:r>
      <w:r w:rsidR="004C13E7" w:rsidRPr="00600127">
        <w:rPr>
          <w:rFonts w:eastAsia="Times New Roman"/>
          <w:b w:val="0"/>
          <w:kern w:val="0"/>
          <w:sz w:val="36"/>
          <w:lang w:val="en-GB" w:eastAsia="ja-JP"/>
        </w:rPr>
        <w:t>Conclusion</w:t>
      </w:r>
    </w:p>
    <w:p w14:paraId="4503FCE8" w14:textId="77777777" w:rsidR="004C13E7" w:rsidRPr="0039109A" w:rsidRDefault="004C13E7" w:rsidP="008C562D">
      <w:pPr>
        <w:pStyle w:val="BodyText"/>
        <w:jc w:val="both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In the previous sections we made the following observations: </w:t>
      </w:r>
    </w:p>
    <w:p w14:paraId="16CD9991" w14:textId="4B935186" w:rsidR="00F05B05" w:rsidRPr="00F05B05" w:rsidRDefault="004C13E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sz w:val="21"/>
          <w:lang w:val="de-DE"/>
        </w:rPr>
      </w:pPr>
      <w:r w:rsidRPr="00D528AF">
        <w:rPr>
          <w:rFonts w:cs="Arial"/>
          <w:b w:val="0"/>
          <w:bCs/>
        </w:rPr>
        <w:fldChar w:fldCharType="begin"/>
      </w:r>
      <w:r w:rsidRPr="00D528AF">
        <w:rPr>
          <w:rFonts w:cs="Arial"/>
          <w:b w:val="0"/>
          <w:bCs/>
        </w:rPr>
        <w:instrText xml:space="preserve"> TOC \f O \n \h \z \t "Observation" \c </w:instrText>
      </w:r>
      <w:r w:rsidRPr="00D528AF">
        <w:rPr>
          <w:rFonts w:cs="Arial"/>
          <w:b w:val="0"/>
          <w:bCs/>
        </w:rPr>
        <w:fldChar w:fldCharType="separate"/>
      </w:r>
      <w:hyperlink w:anchor="_Toc7791630" w:history="1">
        <w:r w:rsidR="00F05B05" w:rsidRPr="00F05B05">
          <w:rPr>
            <w:rStyle w:val="Hyperlink"/>
            <w:rFonts w:ascii="Arial" w:eastAsia="Times New Roman" w:hAnsi="Arial" w:cs="Times New Roman"/>
            <w:noProof/>
            <w:sz w:val="21"/>
          </w:rPr>
          <w:t>Observation 1</w:t>
        </w:r>
        <w:r w:rsidR="00F05B05" w:rsidRPr="00F05B05">
          <w:rPr>
            <w:rFonts w:eastAsiaTheme="minorEastAsia"/>
            <w:b w:val="0"/>
            <w:noProof/>
            <w:sz w:val="21"/>
            <w:lang w:val="de-DE"/>
          </w:rPr>
          <w:tab/>
        </w:r>
        <w:r w:rsidR="00F05B05" w:rsidRPr="00F05B05">
          <w:rPr>
            <w:rStyle w:val="Hyperlink"/>
            <w:rFonts w:ascii="Arial" w:eastAsia="Times New Roman" w:hAnsi="Arial" w:cs="Times New Roman"/>
            <w:noProof/>
            <w:sz w:val="21"/>
          </w:rPr>
          <w:t>For a given BLER and SNR target, different payloads require different aggregation lengths, indicating the need for configurability.</w:t>
        </w:r>
      </w:hyperlink>
    </w:p>
    <w:p w14:paraId="6888FAE8" w14:textId="5FB807F2" w:rsidR="00F05B05" w:rsidRPr="00F05B05" w:rsidRDefault="00FE590B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sz w:val="21"/>
          <w:lang w:val="de-DE"/>
        </w:rPr>
      </w:pPr>
      <w:hyperlink w:anchor="_Toc7791631" w:history="1">
        <w:r w:rsidR="00F05B05" w:rsidRPr="00F05B05">
          <w:rPr>
            <w:rStyle w:val="Hyperlink"/>
            <w:rFonts w:ascii="Arial" w:eastAsia="Times New Roman" w:hAnsi="Arial" w:cs="Times New Roman"/>
            <w:noProof/>
            <w:sz w:val="21"/>
          </w:rPr>
          <w:t>Observation 2</w:t>
        </w:r>
        <w:r w:rsidR="00F05B05" w:rsidRPr="00F05B05">
          <w:rPr>
            <w:rFonts w:eastAsiaTheme="minorEastAsia"/>
            <w:b w:val="0"/>
            <w:noProof/>
            <w:sz w:val="21"/>
            <w:lang w:val="de-DE"/>
          </w:rPr>
          <w:tab/>
        </w:r>
        <w:r w:rsidR="00F05B05" w:rsidRPr="00F05B05">
          <w:rPr>
            <w:rStyle w:val="Hyperlink"/>
            <w:rFonts w:ascii="Arial" w:eastAsia="Times New Roman" w:hAnsi="Arial" w:cs="Times New Roman"/>
            <w:noProof/>
            <w:sz w:val="21"/>
          </w:rPr>
          <w:t>For a given payload, allowing different aggregation lengths provide flexibility, and allow for high reliability of PSCCH in many different scenarios.</w:t>
        </w:r>
      </w:hyperlink>
    </w:p>
    <w:p w14:paraId="48B42EAA" w14:textId="2E69401E" w:rsidR="004C13E7" w:rsidRDefault="004C13E7" w:rsidP="004C13E7">
      <w:pPr>
        <w:pStyle w:val="TableofFigures"/>
        <w:tabs>
          <w:tab w:val="right" w:leader="dot" w:pos="9629"/>
        </w:tabs>
        <w:rPr>
          <w:b w:val="0"/>
          <w:bCs/>
        </w:rPr>
      </w:pPr>
      <w:r w:rsidRPr="00D528AF">
        <w:rPr>
          <w:rFonts w:cs="Arial"/>
          <w:b w:val="0"/>
          <w:bCs/>
        </w:rPr>
        <w:fldChar w:fldCharType="end"/>
      </w:r>
    </w:p>
    <w:p w14:paraId="436F1E0D" w14:textId="081F55F0" w:rsidR="004C13E7" w:rsidRPr="004D4CF9" w:rsidRDefault="00F05B05" w:rsidP="004D4CF9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kern w:val="0"/>
          <w:sz w:val="36"/>
          <w:lang w:val="en-GB" w:eastAsia="ja-JP"/>
        </w:rPr>
      </w:pPr>
      <w:bookmarkStart w:id="9" w:name="_In-sequence_SDU_delivery"/>
      <w:bookmarkEnd w:id="9"/>
      <w:r>
        <w:rPr>
          <w:rFonts w:eastAsia="Times New Roman"/>
          <w:b w:val="0"/>
          <w:kern w:val="0"/>
          <w:sz w:val="36"/>
          <w:lang w:val="en-GB" w:eastAsia="ja-JP"/>
        </w:rPr>
        <w:t>4</w:t>
      </w:r>
      <w:r>
        <w:rPr>
          <w:rFonts w:eastAsia="Times New Roman"/>
          <w:b w:val="0"/>
          <w:kern w:val="0"/>
          <w:sz w:val="36"/>
          <w:lang w:val="en-GB" w:eastAsia="ja-JP"/>
        </w:rPr>
        <w:tab/>
      </w:r>
      <w:r w:rsidR="004C13E7" w:rsidRPr="004D4CF9">
        <w:rPr>
          <w:rFonts w:eastAsia="Times New Roman"/>
          <w:b w:val="0"/>
          <w:kern w:val="0"/>
          <w:sz w:val="36"/>
          <w:lang w:val="en-GB" w:eastAsia="ja-JP"/>
        </w:rPr>
        <w:t>Reference</w:t>
      </w:r>
    </w:p>
    <w:p w14:paraId="5BFD6646" w14:textId="6CB68658" w:rsidR="007C2C6B" w:rsidRPr="0039109A" w:rsidRDefault="002C4193" w:rsidP="00253779">
      <w:pPr>
        <w:pStyle w:val="Reference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 w:eastAsia="zh-CN"/>
        </w:rPr>
      </w:pPr>
      <w:bookmarkStart w:id="10" w:name="_Ref528785645"/>
      <w:bookmarkStart w:id="11" w:name="_Ref174151459"/>
      <w:bookmarkStart w:id="12" w:name="_Ref189809556"/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R1-1907134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, PHY layer structure for NR sidelink, Ericsson, RAN1 #9</w:t>
      </w:r>
      <w:r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7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, </w:t>
      </w:r>
      <w:r w:rsidR="00C961B1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May</w:t>
      </w:r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201</w:t>
      </w:r>
      <w:bookmarkEnd w:id="10"/>
      <w:bookmarkEnd w:id="11"/>
      <w:bookmarkEnd w:id="12"/>
      <w:r w:rsidR="004C13E7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>9.</w:t>
      </w:r>
      <w:r w:rsidR="00B86D74" w:rsidRPr="0039109A">
        <w:rPr>
          <w:rFonts w:ascii="Arial" w:eastAsia="Times New Roman" w:hAnsi="Arial" w:cs="Times New Roman"/>
          <w:sz w:val="20"/>
          <w:szCs w:val="20"/>
          <w:lang w:val="en-US" w:eastAsia="zh-CN"/>
        </w:rPr>
        <w:t xml:space="preserve"> </w:t>
      </w:r>
    </w:p>
    <w:p w14:paraId="3BD35E10" w14:textId="77777777" w:rsidR="00B86D74" w:rsidRPr="007C2C6B" w:rsidRDefault="00B86D74" w:rsidP="00B86D74">
      <w:pPr>
        <w:pStyle w:val="Reference"/>
        <w:rPr>
          <w:rFonts w:cs="Arial"/>
          <w:lang w:val="en-US"/>
        </w:rPr>
      </w:pPr>
    </w:p>
    <w:p w14:paraId="73F92108" w14:textId="23CF3A65" w:rsidR="00135F5C" w:rsidRPr="000065EE" w:rsidRDefault="00F05B05" w:rsidP="000065EE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kern w:val="0"/>
          <w:sz w:val="36"/>
          <w:lang w:val="en-GB" w:eastAsia="ja-JP"/>
        </w:rPr>
      </w:pPr>
      <w:r>
        <w:rPr>
          <w:rFonts w:eastAsia="Times New Roman"/>
          <w:b w:val="0"/>
          <w:kern w:val="0"/>
          <w:sz w:val="36"/>
          <w:lang w:val="en-GB" w:eastAsia="ja-JP"/>
        </w:rPr>
        <w:t>5</w:t>
      </w:r>
      <w:r>
        <w:rPr>
          <w:rFonts w:eastAsia="Times New Roman"/>
          <w:b w:val="0"/>
          <w:kern w:val="0"/>
          <w:sz w:val="36"/>
          <w:lang w:val="en-GB" w:eastAsia="ja-JP"/>
        </w:rPr>
        <w:tab/>
      </w:r>
      <w:r w:rsidR="004C13E7" w:rsidRPr="000065EE">
        <w:rPr>
          <w:rFonts w:eastAsia="Times New Roman"/>
          <w:b w:val="0"/>
          <w:kern w:val="0"/>
          <w:sz w:val="36"/>
          <w:lang w:val="en-GB" w:eastAsia="ja-JP"/>
        </w:rPr>
        <w:t>Appendix: Simulation settings</w:t>
      </w:r>
    </w:p>
    <w:p w14:paraId="2D04F9F2" w14:textId="0568F3D5" w:rsidR="00FD4C37" w:rsidRPr="002E4D1D" w:rsidRDefault="00FD4C37" w:rsidP="00FD4C37">
      <w:pPr>
        <w:pStyle w:val="Caption"/>
        <w:keepNext/>
        <w:jc w:val="center"/>
        <w:rPr>
          <w:rFonts w:ascii="Arial" w:hAnsi="Arial" w:cs="Arial"/>
          <w:sz w:val="20"/>
          <w:szCs w:val="20"/>
          <w:lang w:val="en-US"/>
        </w:rPr>
      </w:pPr>
      <w:bookmarkStart w:id="13" w:name="_Ref7785173"/>
      <w:r w:rsidRPr="002E4D1D">
        <w:rPr>
          <w:rFonts w:ascii="Arial" w:hAnsi="Arial" w:cs="Arial"/>
          <w:sz w:val="20"/>
          <w:szCs w:val="20"/>
          <w:lang w:val="en-US"/>
        </w:rPr>
        <w:t xml:space="preserve">Table </w:t>
      </w:r>
      <w:r w:rsidRPr="002E4D1D">
        <w:rPr>
          <w:rFonts w:ascii="Arial" w:hAnsi="Arial" w:cs="Arial"/>
          <w:noProof/>
          <w:sz w:val="20"/>
          <w:szCs w:val="20"/>
        </w:rPr>
        <w:fldChar w:fldCharType="begin"/>
      </w:r>
      <w:r w:rsidRPr="002E4D1D">
        <w:rPr>
          <w:rFonts w:ascii="Arial" w:hAnsi="Arial" w:cs="Arial"/>
          <w:noProof/>
          <w:sz w:val="20"/>
          <w:szCs w:val="20"/>
          <w:lang w:val="en-US"/>
        </w:rPr>
        <w:instrText xml:space="preserve"> SEQ Table \* ARABIC </w:instrText>
      </w:r>
      <w:r w:rsidRPr="002E4D1D">
        <w:rPr>
          <w:rFonts w:ascii="Arial" w:hAnsi="Arial" w:cs="Arial"/>
          <w:noProof/>
          <w:sz w:val="20"/>
          <w:szCs w:val="20"/>
        </w:rPr>
        <w:fldChar w:fldCharType="separate"/>
      </w:r>
      <w:r w:rsidR="00AE4191">
        <w:rPr>
          <w:rFonts w:ascii="Arial" w:hAnsi="Arial" w:cs="Arial"/>
          <w:noProof/>
          <w:sz w:val="20"/>
          <w:szCs w:val="20"/>
          <w:lang w:val="en-US"/>
        </w:rPr>
        <w:t>1</w:t>
      </w:r>
      <w:r w:rsidRPr="002E4D1D">
        <w:rPr>
          <w:rFonts w:ascii="Arial" w:hAnsi="Arial" w:cs="Arial"/>
          <w:noProof/>
          <w:sz w:val="20"/>
          <w:szCs w:val="20"/>
        </w:rPr>
        <w:fldChar w:fldCharType="end"/>
      </w:r>
      <w:bookmarkEnd w:id="13"/>
      <w:r w:rsidRPr="002E4D1D">
        <w:rPr>
          <w:rFonts w:ascii="Arial" w:hAnsi="Arial" w:cs="Arial"/>
          <w:sz w:val="20"/>
          <w:szCs w:val="20"/>
          <w:lang w:val="en-US"/>
        </w:rPr>
        <w:t>: Parameters for PSCCH simulations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FD4C37" w:rsidRPr="002E4D1D" w14:paraId="6385D16E" w14:textId="77777777" w:rsidTr="00F05A96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580EC" w14:textId="77777777" w:rsidR="00FD4C37" w:rsidRPr="002E4D1D" w:rsidRDefault="00FD4C37" w:rsidP="00F05A96">
            <w:pPr>
              <w:ind w:left="720" w:hanging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D1D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FA691" w14:textId="77777777" w:rsidR="00FD4C37" w:rsidRPr="002E4D1D" w:rsidRDefault="00FD4C37" w:rsidP="00F05A96">
            <w:pPr>
              <w:ind w:left="720" w:hanging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D1D">
              <w:rPr>
                <w:rFonts w:ascii="Arial" w:hAnsi="Arial" w:cs="Arial"/>
                <w:b/>
                <w:sz w:val="20"/>
                <w:szCs w:val="20"/>
              </w:rPr>
              <w:t>Value</w:t>
            </w:r>
          </w:p>
        </w:tc>
      </w:tr>
      <w:tr w:rsidR="00FD4C37" w:rsidRPr="002E4D1D" w14:paraId="539659F2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511D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Carrier frequency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8B72" w14:textId="77777777" w:rsidR="00FD4C37" w:rsidRPr="002E4D1D" w:rsidRDefault="00FD4C37" w:rsidP="00F05A96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6 GHz</w:t>
            </w:r>
          </w:p>
        </w:tc>
      </w:tr>
      <w:tr w:rsidR="00FD4C37" w:rsidRPr="002E4D1D" w14:paraId="6C0A43EB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8855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Sub-carrier spacing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028A" w14:textId="77777777" w:rsidR="00FD4C37" w:rsidRPr="002E4D1D" w:rsidRDefault="00FD4C37" w:rsidP="00F05A96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30 kHz</w:t>
            </w:r>
          </w:p>
        </w:tc>
      </w:tr>
      <w:tr w:rsidR="00FD4C37" w:rsidRPr="002E4D1D" w14:paraId="57E632BC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C7BC4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System bandwidth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F8A" w14:textId="77777777" w:rsidR="00FD4C37" w:rsidRPr="002E4D1D" w:rsidRDefault="00FD4C37" w:rsidP="00F05A96">
            <w:pPr>
              <w:spacing w:before="40" w:after="4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40 MHz (106 PRBs)</w:t>
            </w:r>
          </w:p>
        </w:tc>
      </w:tr>
      <w:tr w:rsidR="00FD4C37" w:rsidRPr="0039109A" w14:paraId="5E3AFDD5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3994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Channel model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4D94" w14:textId="0D59E330" w:rsidR="00FD4C37" w:rsidRPr="002E4D1D" w:rsidRDefault="00FD4C37" w:rsidP="006826E4">
            <w:pPr>
              <w:spacing w:before="40" w:after="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D1D">
              <w:rPr>
                <w:rFonts w:ascii="Arial" w:hAnsi="Arial" w:cs="Arial"/>
                <w:sz w:val="20"/>
                <w:szCs w:val="20"/>
                <w:lang w:val="en-US"/>
              </w:rPr>
              <w:t>TR 37.885 V2V CDL:</w:t>
            </w:r>
            <w:r w:rsidR="006826E4" w:rsidRPr="002E4D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E4D1D">
              <w:rPr>
                <w:rFonts w:ascii="Arial" w:hAnsi="Arial" w:cs="Arial"/>
                <w:sz w:val="20"/>
                <w:szCs w:val="20"/>
                <w:lang w:val="en-US"/>
              </w:rPr>
              <w:t>Highway LOS</w:t>
            </w:r>
          </w:p>
        </w:tc>
      </w:tr>
      <w:tr w:rsidR="00FD4C37" w:rsidRPr="002E4D1D" w14:paraId="0F86BF21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8B0C5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Vehicle speed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2279E" w14:textId="170806E6" w:rsidR="00FD4C37" w:rsidRPr="002E4D1D" w:rsidRDefault="00FD4C37" w:rsidP="00F05A9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[100, -100] km/h</w:t>
            </w:r>
          </w:p>
        </w:tc>
      </w:tr>
      <w:tr w:rsidR="00FD4C37" w:rsidRPr="0039109A" w14:paraId="48E1AB8F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09AA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Antenna configuration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28CD5" w14:textId="77777777" w:rsidR="00FD4C37" w:rsidRPr="002E4D1D" w:rsidRDefault="00FD4C37" w:rsidP="00F05A96">
            <w:pPr>
              <w:spacing w:line="276" w:lineRule="auto"/>
              <w:ind w:left="720" w:hanging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D1D">
              <w:rPr>
                <w:rFonts w:ascii="Arial" w:hAnsi="Arial" w:cs="Arial"/>
                <w:sz w:val="20"/>
                <w:szCs w:val="20"/>
                <w:lang w:val="en-US"/>
              </w:rPr>
              <w:t>1 dual-polarized antenna (fixed precoder)</w:t>
            </w:r>
          </w:p>
        </w:tc>
      </w:tr>
      <w:tr w:rsidR="00FD4C37" w:rsidRPr="002E4D1D" w14:paraId="50D45DAD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612C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Modulation order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F8EC0" w14:textId="77777777" w:rsidR="00FD4C37" w:rsidRPr="002E4D1D" w:rsidRDefault="00FD4C37" w:rsidP="00F05A96">
            <w:pPr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QPSK</w:t>
            </w:r>
          </w:p>
        </w:tc>
      </w:tr>
      <w:tr w:rsidR="00FD4C37" w:rsidRPr="0039109A" w14:paraId="34ADAFF6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A8E7C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Codec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26AD" w14:textId="77777777" w:rsidR="00FD4C37" w:rsidRPr="002E4D1D" w:rsidRDefault="00FD4C37" w:rsidP="00F05A96">
            <w:pPr>
              <w:spacing w:before="20" w:after="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D1D">
              <w:rPr>
                <w:rFonts w:ascii="Arial" w:hAnsi="Arial" w:cs="Arial"/>
                <w:sz w:val="20"/>
                <w:szCs w:val="20"/>
                <w:lang w:val="en-US"/>
              </w:rPr>
              <w:t>Polar encoder, CRC aided, with 24 CRC bits (per stage)</w:t>
            </w:r>
          </w:p>
        </w:tc>
      </w:tr>
      <w:tr w:rsidR="00FD4C37" w:rsidRPr="002E4D1D" w14:paraId="538FBCB3" w14:textId="77777777" w:rsidTr="00493784">
        <w:trPr>
          <w:trHeight w:val="411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468A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Payload bits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ACD7" w14:textId="75B92B3A" w:rsidR="00FD4C37" w:rsidRPr="002E4D1D" w:rsidRDefault="00FD4C37" w:rsidP="00493784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60,90,120 (incl. 24 bit CRC)</w:t>
            </w:r>
          </w:p>
        </w:tc>
      </w:tr>
      <w:tr w:rsidR="00FD4C37" w:rsidRPr="002E4D1D" w14:paraId="6D9FF9BE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FDF6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Aggregation length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9A586" w14:textId="05571EEA" w:rsidR="00FD4C37" w:rsidRPr="002E4D1D" w:rsidRDefault="00493784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2,4,</w:t>
            </w:r>
            <w:r w:rsidR="00FD4C37" w:rsidRPr="002E4D1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D4C37" w:rsidRPr="002E4D1D" w14:paraId="59E1282A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D5BA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PSCCH symbols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0309" w14:textId="7688AF71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1,2</w:t>
            </w:r>
            <w:r w:rsidR="00493784" w:rsidRPr="002E4D1D">
              <w:rPr>
                <w:rFonts w:ascii="Arial" w:hAnsi="Arial" w:cs="Arial"/>
                <w:sz w:val="20"/>
                <w:szCs w:val="20"/>
              </w:rPr>
              <w:t>,3</w:t>
            </w:r>
          </w:p>
        </w:tc>
      </w:tr>
      <w:tr w:rsidR="00FD4C37" w:rsidRPr="002E4D1D" w14:paraId="2883A24C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EC06E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Control Channel Element (CCE)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0863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6 RBs</w:t>
            </w:r>
          </w:p>
        </w:tc>
      </w:tr>
      <w:tr w:rsidR="00FD4C37" w:rsidRPr="0039109A" w14:paraId="722468E6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F97A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 xml:space="preserve">DMRS 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9C2D" w14:textId="77777777" w:rsidR="00FD4C37" w:rsidRPr="002E4D1D" w:rsidRDefault="00FD4C37" w:rsidP="00F05A96">
            <w:pPr>
              <w:ind w:left="7" w:hanging="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2E4D1D">
              <w:rPr>
                <w:rFonts w:ascii="Arial" w:hAnsi="Arial" w:cs="Arial"/>
                <w:sz w:val="20"/>
                <w:szCs w:val="20"/>
                <w:lang w:val="en-US"/>
              </w:rPr>
              <w:t>4-comb,</w:t>
            </w:r>
            <w:proofErr w:type="gramEnd"/>
            <w:r w:rsidRPr="002E4D1D">
              <w:rPr>
                <w:rFonts w:ascii="Arial" w:hAnsi="Arial" w:cs="Arial"/>
                <w:sz w:val="20"/>
                <w:szCs w:val="20"/>
                <w:lang w:val="en-US"/>
              </w:rPr>
              <w:t xml:space="preserve"> present in all PSCCH symbols, but only in RBs allocated for PSCCH </w:t>
            </w:r>
          </w:p>
        </w:tc>
      </w:tr>
      <w:tr w:rsidR="00FD4C37" w:rsidRPr="002E4D1D" w14:paraId="29C993F8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37BD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Channel estimation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34FD" w14:textId="77777777" w:rsidR="00FD4C37" w:rsidRPr="002E4D1D" w:rsidRDefault="00FD4C37" w:rsidP="00F05A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sv-SE"/>
              </w:rPr>
            </w:pPr>
            <w:r w:rsidRPr="002E4D1D">
              <w:rPr>
                <w:rFonts w:ascii="Arial" w:hAnsi="Arial" w:cs="Arial"/>
                <w:sz w:val="20"/>
                <w:szCs w:val="20"/>
                <w:lang w:eastAsia="sv-SE"/>
              </w:rPr>
              <w:t>Practical MMSE</w:t>
            </w:r>
          </w:p>
        </w:tc>
      </w:tr>
      <w:tr w:rsidR="00FD4C37" w:rsidRPr="002E4D1D" w14:paraId="0EB8CCD3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6491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Receiver type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CF7D" w14:textId="77777777" w:rsidR="00FD4C37" w:rsidRPr="002E4D1D" w:rsidRDefault="00FD4C37" w:rsidP="00F05A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sv-SE"/>
              </w:rPr>
            </w:pPr>
            <w:r w:rsidRPr="002E4D1D">
              <w:rPr>
                <w:rFonts w:ascii="Arial" w:hAnsi="Arial" w:cs="Arial"/>
                <w:sz w:val="20"/>
                <w:szCs w:val="20"/>
                <w:lang w:eastAsia="sv-SE"/>
              </w:rPr>
              <w:t>MMSE</w:t>
            </w:r>
          </w:p>
        </w:tc>
      </w:tr>
      <w:tr w:rsidR="00FD4C37" w:rsidRPr="002E4D1D" w14:paraId="522A4138" w14:textId="77777777" w:rsidTr="00F05A96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6908" w14:textId="77777777" w:rsidR="00FD4C37" w:rsidRPr="002E4D1D" w:rsidRDefault="00FD4C37" w:rsidP="00F05A9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4D1D">
              <w:rPr>
                <w:rFonts w:ascii="Arial" w:hAnsi="Arial" w:cs="Arial"/>
                <w:sz w:val="20"/>
                <w:szCs w:val="20"/>
              </w:rPr>
              <w:t>Length of simulation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4274" w14:textId="77777777" w:rsidR="00FD4C37" w:rsidRPr="002E4D1D" w:rsidRDefault="00FD4C37" w:rsidP="00F05A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sv-SE"/>
              </w:rPr>
            </w:pPr>
            <w:r w:rsidRPr="002E4D1D">
              <w:rPr>
                <w:rFonts w:ascii="Arial" w:hAnsi="Arial" w:cs="Arial"/>
                <w:sz w:val="20"/>
                <w:szCs w:val="20"/>
                <w:lang w:eastAsia="sv-SE"/>
              </w:rPr>
              <w:t>30k slots</w:t>
            </w:r>
          </w:p>
        </w:tc>
      </w:tr>
    </w:tbl>
    <w:p w14:paraId="0034D3CC" w14:textId="77777777" w:rsidR="003A7EF3" w:rsidRPr="00E5714C" w:rsidRDefault="003A7EF3" w:rsidP="00E5714C"/>
    <w:sectPr w:rsidR="003A7EF3" w:rsidRPr="00E5714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AF11E" w14:textId="77777777" w:rsidR="00FE590B" w:rsidRDefault="00FE590B">
      <w:r>
        <w:separator/>
      </w:r>
    </w:p>
  </w:endnote>
  <w:endnote w:type="continuationSeparator" w:id="0">
    <w:p w14:paraId="0D6185F6" w14:textId="77777777" w:rsidR="00FE590B" w:rsidRDefault="00FE590B">
      <w:r>
        <w:continuationSeparator/>
      </w:r>
    </w:p>
  </w:endnote>
  <w:endnote w:type="continuationNotice" w:id="1">
    <w:p w14:paraId="157E940E" w14:textId="77777777" w:rsidR="00FE590B" w:rsidRDefault="00FE59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6DA39" w14:textId="77777777" w:rsidR="00FE590B" w:rsidRDefault="00FE590B">
      <w:r>
        <w:separator/>
      </w:r>
    </w:p>
  </w:footnote>
  <w:footnote w:type="continuationSeparator" w:id="0">
    <w:p w14:paraId="42C934B1" w14:textId="77777777" w:rsidR="00FE590B" w:rsidRDefault="00FE590B">
      <w:r>
        <w:continuationSeparator/>
      </w:r>
    </w:p>
  </w:footnote>
  <w:footnote w:type="continuationNotice" w:id="1">
    <w:p w14:paraId="18096A3C" w14:textId="77777777" w:rsidR="00FE590B" w:rsidRDefault="00FE59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A404E31"/>
    <w:multiLevelType w:val="hybridMultilevel"/>
    <w:tmpl w:val="26B2E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1"/>
  </w:num>
  <w:num w:numId="23">
    <w:abstractNumId w:val="22"/>
  </w:num>
  <w:num w:numId="24">
    <w:abstractNumId w:val="18"/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5EE"/>
    <w:rsid w:val="00006896"/>
    <w:rsid w:val="00007CDC"/>
    <w:rsid w:val="00011B28"/>
    <w:rsid w:val="00015D15"/>
    <w:rsid w:val="00021200"/>
    <w:rsid w:val="0002564D"/>
    <w:rsid w:val="00025ECA"/>
    <w:rsid w:val="000325B8"/>
    <w:rsid w:val="00034C15"/>
    <w:rsid w:val="00036BA1"/>
    <w:rsid w:val="000422E2"/>
    <w:rsid w:val="00042F22"/>
    <w:rsid w:val="000444EF"/>
    <w:rsid w:val="0005092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3E7"/>
    <w:rsid w:val="000866F2"/>
    <w:rsid w:val="0009009F"/>
    <w:rsid w:val="00091557"/>
    <w:rsid w:val="000924C1"/>
    <w:rsid w:val="000924F0"/>
    <w:rsid w:val="00092E4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9CA"/>
    <w:rsid w:val="000C0C58"/>
    <w:rsid w:val="000C165A"/>
    <w:rsid w:val="000C2E19"/>
    <w:rsid w:val="000C501D"/>
    <w:rsid w:val="000D0D07"/>
    <w:rsid w:val="000D4797"/>
    <w:rsid w:val="000E0527"/>
    <w:rsid w:val="000E12A9"/>
    <w:rsid w:val="000E1E92"/>
    <w:rsid w:val="000F06D6"/>
    <w:rsid w:val="000F0EB1"/>
    <w:rsid w:val="000F1106"/>
    <w:rsid w:val="000F3BE9"/>
    <w:rsid w:val="000F3F6C"/>
    <w:rsid w:val="000F6DF3"/>
    <w:rsid w:val="001005FF"/>
    <w:rsid w:val="00102C6C"/>
    <w:rsid w:val="001062FB"/>
    <w:rsid w:val="001063E6"/>
    <w:rsid w:val="00110C9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F5C"/>
    <w:rsid w:val="00137AB5"/>
    <w:rsid w:val="00137F0B"/>
    <w:rsid w:val="001464CA"/>
    <w:rsid w:val="00151E23"/>
    <w:rsid w:val="001526E0"/>
    <w:rsid w:val="001535C3"/>
    <w:rsid w:val="001551B5"/>
    <w:rsid w:val="001659C1"/>
    <w:rsid w:val="00173A8E"/>
    <w:rsid w:val="00174B0B"/>
    <w:rsid w:val="0017502C"/>
    <w:rsid w:val="001755EB"/>
    <w:rsid w:val="00176F2B"/>
    <w:rsid w:val="0018143F"/>
    <w:rsid w:val="00181FF8"/>
    <w:rsid w:val="001902D2"/>
    <w:rsid w:val="00190377"/>
    <w:rsid w:val="00190AC1"/>
    <w:rsid w:val="0019341A"/>
    <w:rsid w:val="00197DF9"/>
    <w:rsid w:val="001A1987"/>
    <w:rsid w:val="001A2564"/>
    <w:rsid w:val="001A6173"/>
    <w:rsid w:val="001A6CBA"/>
    <w:rsid w:val="001B0D97"/>
    <w:rsid w:val="001B2F63"/>
    <w:rsid w:val="001B5A5D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01B6"/>
    <w:rsid w:val="001F3916"/>
    <w:rsid w:val="001F39DE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29E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5632"/>
    <w:rsid w:val="00235872"/>
    <w:rsid w:val="00241559"/>
    <w:rsid w:val="002435B3"/>
    <w:rsid w:val="00245050"/>
    <w:rsid w:val="002458EB"/>
    <w:rsid w:val="00245AB4"/>
    <w:rsid w:val="002500C8"/>
    <w:rsid w:val="00253779"/>
    <w:rsid w:val="002574ED"/>
    <w:rsid w:val="00257543"/>
    <w:rsid w:val="002617E7"/>
    <w:rsid w:val="00263D20"/>
    <w:rsid w:val="00264228"/>
    <w:rsid w:val="00264334"/>
    <w:rsid w:val="0026473E"/>
    <w:rsid w:val="00265339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6BF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93"/>
    <w:rsid w:val="002C41E6"/>
    <w:rsid w:val="002D071A"/>
    <w:rsid w:val="002D3391"/>
    <w:rsid w:val="002D34B2"/>
    <w:rsid w:val="002D48B0"/>
    <w:rsid w:val="002D5B37"/>
    <w:rsid w:val="002D7637"/>
    <w:rsid w:val="002E17F2"/>
    <w:rsid w:val="002E4D1D"/>
    <w:rsid w:val="002E7622"/>
    <w:rsid w:val="002E7CAE"/>
    <w:rsid w:val="002F2771"/>
    <w:rsid w:val="002F370A"/>
    <w:rsid w:val="002F37A9"/>
    <w:rsid w:val="00301CE6"/>
    <w:rsid w:val="00302453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886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BB0"/>
    <w:rsid w:val="00357380"/>
    <w:rsid w:val="003602D9"/>
    <w:rsid w:val="003604CE"/>
    <w:rsid w:val="00370832"/>
    <w:rsid w:val="00370E47"/>
    <w:rsid w:val="003736A0"/>
    <w:rsid w:val="003742AC"/>
    <w:rsid w:val="00377CE1"/>
    <w:rsid w:val="00385BF0"/>
    <w:rsid w:val="0039109A"/>
    <w:rsid w:val="003937E7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76B"/>
    <w:rsid w:val="003C7806"/>
    <w:rsid w:val="003D070A"/>
    <w:rsid w:val="003D109F"/>
    <w:rsid w:val="003D2478"/>
    <w:rsid w:val="003D3C45"/>
    <w:rsid w:val="003D4EB1"/>
    <w:rsid w:val="003D5B1F"/>
    <w:rsid w:val="003E15FA"/>
    <w:rsid w:val="003E3714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72"/>
    <w:rsid w:val="004124E7"/>
    <w:rsid w:val="0041263E"/>
    <w:rsid w:val="00413AAC"/>
    <w:rsid w:val="00413E92"/>
    <w:rsid w:val="00421105"/>
    <w:rsid w:val="00422AA4"/>
    <w:rsid w:val="004242F4"/>
    <w:rsid w:val="00427248"/>
    <w:rsid w:val="00436F82"/>
    <w:rsid w:val="00437447"/>
    <w:rsid w:val="00441A92"/>
    <w:rsid w:val="00443145"/>
    <w:rsid w:val="004431DC"/>
    <w:rsid w:val="00444F56"/>
    <w:rsid w:val="00446488"/>
    <w:rsid w:val="004517AA"/>
    <w:rsid w:val="00451BDA"/>
    <w:rsid w:val="00452CAC"/>
    <w:rsid w:val="00457565"/>
    <w:rsid w:val="00457B71"/>
    <w:rsid w:val="0046117F"/>
    <w:rsid w:val="004669E2"/>
    <w:rsid w:val="004706E4"/>
    <w:rsid w:val="00470C31"/>
    <w:rsid w:val="00471DE0"/>
    <w:rsid w:val="004734D0"/>
    <w:rsid w:val="0047556B"/>
    <w:rsid w:val="00477768"/>
    <w:rsid w:val="00486F1D"/>
    <w:rsid w:val="00487E70"/>
    <w:rsid w:val="00492BC5"/>
    <w:rsid w:val="00493784"/>
    <w:rsid w:val="004964F1"/>
    <w:rsid w:val="004A16BC"/>
    <w:rsid w:val="004A2B94"/>
    <w:rsid w:val="004A6EF7"/>
    <w:rsid w:val="004B5300"/>
    <w:rsid w:val="004B6F6A"/>
    <w:rsid w:val="004B7C0C"/>
    <w:rsid w:val="004C13E7"/>
    <w:rsid w:val="004C3898"/>
    <w:rsid w:val="004D36B1"/>
    <w:rsid w:val="004D408E"/>
    <w:rsid w:val="004D4CF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829"/>
    <w:rsid w:val="00506557"/>
    <w:rsid w:val="0050677A"/>
    <w:rsid w:val="005108D8"/>
    <w:rsid w:val="005116F9"/>
    <w:rsid w:val="00511C89"/>
    <w:rsid w:val="00513221"/>
    <w:rsid w:val="00513EE0"/>
    <w:rsid w:val="005153A7"/>
    <w:rsid w:val="0052153D"/>
    <w:rsid w:val="005219CF"/>
    <w:rsid w:val="00526FF3"/>
    <w:rsid w:val="00534B59"/>
    <w:rsid w:val="00536759"/>
    <w:rsid w:val="00537C62"/>
    <w:rsid w:val="00542532"/>
    <w:rsid w:val="00546970"/>
    <w:rsid w:val="00546E5A"/>
    <w:rsid w:val="00554E19"/>
    <w:rsid w:val="0056121F"/>
    <w:rsid w:val="005671A0"/>
    <w:rsid w:val="00570293"/>
    <w:rsid w:val="00572505"/>
    <w:rsid w:val="00582809"/>
    <w:rsid w:val="00587235"/>
    <w:rsid w:val="0058798C"/>
    <w:rsid w:val="005900FA"/>
    <w:rsid w:val="005935A4"/>
    <w:rsid w:val="005948C2"/>
    <w:rsid w:val="00595DCA"/>
    <w:rsid w:val="0059779B"/>
    <w:rsid w:val="005A209A"/>
    <w:rsid w:val="005A294F"/>
    <w:rsid w:val="005A4DF8"/>
    <w:rsid w:val="005A662D"/>
    <w:rsid w:val="005A6FE9"/>
    <w:rsid w:val="005B1409"/>
    <w:rsid w:val="005B35D7"/>
    <w:rsid w:val="005B392A"/>
    <w:rsid w:val="005B3AA3"/>
    <w:rsid w:val="005B6F83"/>
    <w:rsid w:val="005C74FB"/>
    <w:rsid w:val="005D1602"/>
    <w:rsid w:val="005D238E"/>
    <w:rsid w:val="005E1F71"/>
    <w:rsid w:val="005E385F"/>
    <w:rsid w:val="005E5B81"/>
    <w:rsid w:val="005E791F"/>
    <w:rsid w:val="005F2CB1"/>
    <w:rsid w:val="005F3025"/>
    <w:rsid w:val="005F618C"/>
    <w:rsid w:val="005F70BD"/>
    <w:rsid w:val="005F7105"/>
    <w:rsid w:val="00600127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FC"/>
    <w:rsid w:val="0063511F"/>
    <w:rsid w:val="00635EFD"/>
    <w:rsid w:val="00636398"/>
    <w:rsid w:val="006368D3"/>
    <w:rsid w:val="006377EC"/>
    <w:rsid w:val="0064151F"/>
    <w:rsid w:val="00641533"/>
    <w:rsid w:val="0064208D"/>
    <w:rsid w:val="00643475"/>
    <w:rsid w:val="0064396A"/>
    <w:rsid w:val="00643FB9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179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6E4"/>
    <w:rsid w:val="00683ECE"/>
    <w:rsid w:val="00695FC2"/>
    <w:rsid w:val="00696949"/>
    <w:rsid w:val="00697052"/>
    <w:rsid w:val="006A46FB"/>
    <w:rsid w:val="006A5E28"/>
    <w:rsid w:val="006A5E9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86C"/>
    <w:rsid w:val="006D6F08"/>
    <w:rsid w:val="006E062C"/>
    <w:rsid w:val="006E1C82"/>
    <w:rsid w:val="006E2867"/>
    <w:rsid w:val="006E28B7"/>
    <w:rsid w:val="006E2A9B"/>
    <w:rsid w:val="006E3310"/>
    <w:rsid w:val="006E4E39"/>
    <w:rsid w:val="006E565E"/>
    <w:rsid w:val="006E5667"/>
    <w:rsid w:val="006E673D"/>
    <w:rsid w:val="006E7D3B"/>
    <w:rsid w:val="006F1B70"/>
    <w:rsid w:val="006F341D"/>
    <w:rsid w:val="006F3CDE"/>
    <w:rsid w:val="006F58D4"/>
    <w:rsid w:val="006F6582"/>
    <w:rsid w:val="006F7E8A"/>
    <w:rsid w:val="0070346E"/>
    <w:rsid w:val="00704EDB"/>
    <w:rsid w:val="007058EA"/>
    <w:rsid w:val="00705F08"/>
    <w:rsid w:val="00706101"/>
    <w:rsid w:val="00707072"/>
    <w:rsid w:val="00707D61"/>
    <w:rsid w:val="00712287"/>
    <w:rsid w:val="00712772"/>
    <w:rsid w:val="007148D3"/>
    <w:rsid w:val="00715B9A"/>
    <w:rsid w:val="007207C7"/>
    <w:rsid w:val="00721119"/>
    <w:rsid w:val="007227C7"/>
    <w:rsid w:val="00723788"/>
    <w:rsid w:val="00725520"/>
    <w:rsid w:val="007257D0"/>
    <w:rsid w:val="00726EA6"/>
    <w:rsid w:val="00727208"/>
    <w:rsid w:val="00727680"/>
    <w:rsid w:val="007348B1"/>
    <w:rsid w:val="00734925"/>
    <w:rsid w:val="007362A6"/>
    <w:rsid w:val="00736D7D"/>
    <w:rsid w:val="00740E58"/>
    <w:rsid w:val="007445A0"/>
    <w:rsid w:val="0074524B"/>
    <w:rsid w:val="00747D8B"/>
    <w:rsid w:val="00751228"/>
    <w:rsid w:val="007571E1"/>
    <w:rsid w:val="0076020E"/>
    <w:rsid w:val="007604B2"/>
    <w:rsid w:val="00762CAC"/>
    <w:rsid w:val="00765281"/>
    <w:rsid w:val="00766BAD"/>
    <w:rsid w:val="007729A2"/>
    <w:rsid w:val="0077468F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623"/>
    <w:rsid w:val="007A1CB3"/>
    <w:rsid w:val="007A306F"/>
    <w:rsid w:val="007A43A6"/>
    <w:rsid w:val="007A58A6"/>
    <w:rsid w:val="007B3D2D"/>
    <w:rsid w:val="007B50AE"/>
    <w:rsid w:val="007B51DF"/>
    <w:rsid w:val="007B5F9F"/>
    <w:rsid w:val="007C018B"/>
    <w:rsid w:val="007C05DD"/>
    <w:rsid w:val="007C2C6B"/>
    <w:rsid w:val="007C3D18"/>
    <w:rsid w:val="007C60BF"/>
    <w:rsid w:val="007C6A07"/>
    <w:rsid w:val="007C75A1"/>
    <w:rsid w:val="007C77A5"/>
    <w:rsid w:val="007D02EB"/>
    <w:rsid w:val="007D04E5"/>
    <w:rsid w:val="007D5901"/>
    <w:rsid w:val="007D690E"/>
    <w:rsid w:val="007D7526"/>
    <w:rsid w:val="007E4610"/>
    <w:rsid w:val="007E4715"/>
    <w:rsid w:val="007E505B"/>
    <w:rsid w:val="007E7091"/>
    <w:rsid w:val="007F0C57"/>
    <w:rsid w:val="007F6BF9"/>
    <w:rsid w:val="00803FAE"/>
    <w:rsid w:val="0080605F"/>
    <w:rsid w:val="00807786"/>
    <w:rsid w:val="00811FCB"/>
    <w:rsid w:val="008158D6"/>
    <w:rsid w:val="00816081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153"/>
    <w:rsid w:val="00856911"/>
    <w:rsid w:val="008677FD"/>
    <w:rsid w:val="008706D4"/>
    <w:rsid w:val="00870F8A"/>
    <w:rsid w:val="008719A4"/>
    <w:rsid w:val="00871D23"/>
    <w:rsid w:val="00872335"/>
    <w:rsid w:val="00874312"/>
    <w:rsid w:val="0087437C"/>
    <w:rsid w:val="00875CD7"/>
    <w:rsid w:val="00876B4D"/>
    <w:rsid w:val="00877261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32E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62D"/>
    <w:rsid w:val="008C5764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78D5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D54"/>
    <w:rsid w:val="00962D87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AF4"/>
    <w:rsid w:val="00990630"/>
    <w:rsid w:val="00991761"/>
    <w:rsid w:val="00992F7C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052"/>
    <w:rsid w:val="009B564E"/>
    <w:rsid w:val="009B7E87"/>
    <w:rsid w:val="009C0169"/>
    <w:rsid w:val="009C403E"/>
    <w:rsid w:val="009C746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DE4"/>
    <w:rsid w:val="00A048A8"/>
    <w:rsid w:val="00A04F49"/>
    <w:rsid w:val="00A10B21"/>
    <w:rsid w:val="00A13E54"/>
    <w:rsid w:val="00A1506A"/>
    <w:rsid w:val="00A15A0B"/>
    <w:rsid w:val="00A17F63"/>
    <w:rsid w:val="00A2193B"/>
    <w:rsid w:val="00A21B76"/>
    <w:rsid w:val="00A21BCB"/>
    <w:rsid w:val="00A2351A"/>
    <w:rsid w:val="00A264A9"/>
    <w:rsid w:val="00A26DCF"/>
    <w:rsid w:val="00A27785"/>
    <w:rsid w:val="00A30187"/>
    <w:rsid w:val="00A3448A"/>
    <w:rsid w:val="00A36297"/>
    <w:rsid w:val="00A41E2B"/>
    <w:rsid w:val="00A42CAB"/>
    <w:rsid w:val="00A44248"/>
    <w:rsid w:val="00A45B74"/>
    <w:rsid w:val="00A52E1D"/>
    <w:rsid w:val="00A6016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396"/>
    <w:rsid w:val="00A87AE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273"/>
    <w:rsid w:val="00AB655E"/>
    <w:rsid w:val="00AC007F"/>
    <w:rsid w:val="00AC2ECD"/>
    <w:rsid w:val="00AC3119"/>
    <w:rsid w:val="00AC4256"/>
    <w:rsid w:val="00AC49FB"/>
    <w:rsid w:val="00AC5A10"/>
    <w:rsid w:val="00AC7D91"/>
    <w:rsid w:val="00AD0AA3"/>
    <w:rsid w:val="00AD2ED0"/>
    <w:rsid w:val="00AD3F94"/>
    <w:rsid w:val="00AD4A5A"/>
    <w:rsid w:val="00AD7D23"/>
    <w:rsid w:val="00AE27AC"/>
    <w:rsid w:val="00AE40E0"/>
    <w:rsid w:val="00AE4191"/>
    <w:rsid w:val="00AE4DBA"/>
    <w:rsid w:val="00AE4F07"/>
    <w:rsid w:val="00AF1C5D"/>
    <w:rsid w:val="00AF313E"/>
    <w:rsid w:val="00AF42D7"/>
    <w:rsid w:val="00AF51E6"/>
    <w:rsid w:val="00B006FE"/>
    <w:rsid w:val="00B007CB"/>
    <w:rsid w:val="00B02AA9"/>
    <w:rsid w:val="00B02FA3"/>
    <w:rsid w:val="00B05084"/>
    <w:rsid w:val="00B157F9"/>
    <w:rsid w:val="00B20256"/>
    <w:rsid w:val="00B20D09"/>
    <w:rsid w:val="00B21E49"/>
    <w:rsid w:val="00B24B08"/>
    <w:rsid w:val="00B2763F"/>
    <w:rsid w:val="00B27AAC"/>
    <w:rsid w:val="00B30929"/>
    <w:rsid w:val="00B372AA"/>
    <w:rsid w:val="00B40445"/>
    <w:rsid w:val="00B409E0"/>
    <w:rsid w:val="00B41888"/>
    <w:rsid w:val="00B43EE2"/>
    <w:rsid w:val="00B45A52"/>
    <w:rsid w:val="00B46175"/>
    <w:rsid w:val="00B46580"/>
    <w:rsid w:val="00B548B7"/>
    <w:rsid w:val="00B664C7"/>
    <w:rsid w:val="00B739F6"/>
    <w:rsid w:val="00B81A6C"/>
    <w:rsid w:val="00B855D0"/>
    <w:rsid w:val="00B85DE5"/>
    <w:rsid w:val="00B86D74"/>
    <w:rsid w:val="00B90BA2"/>
    <w:rsid w:val="00B90F73"/>
    <w:rsid w:val="00B93B59"/>
    <w:rsid w:val="00B9406A"/>
    <w:rsid w:val="00BA2280"/>
    <w:rsid w:val="00BA2A08"/>
    <w:rsid w:val="00BA56D2"/>
    <w:rsid w:val="00BA76E0"/>
    <w:rsid w:val="00BB10A7"/>
    <w:rsid w:val="00BB2A25"/>
    <w:rsid w:val="00BB51E9"/>
    <w:rsid w:val="00BC065B"/>
    <w:rsid w:val="00BC0FDC"/>
    <w:rsid w:val="00BC3053"/>
    <w:rsid w:val="00BC4D2E"/>
    <w:rsid w:val="00BD43C2"/>
    <w:rsid w:val="00BD48AC"/>
    <w:rsid w:val="00BD5F1A"/>
    <w:rsid w:val="00BE1234"/>
    <w:rsid w:val="00BE2FA6"/>
    <w:rsid w:val="00BE333F"/>
    <w:rsid w:val="00BE338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57E"/>
    <w:rsid w:val="00C07377"/>
    <w:rsid w:val="00C10478"/>
    <w:rsid w:val="00C11EFA"/>
    <w:rsid w:val="00C12107"/>
    <w:rsid w:val="00C121C2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7B10"/>
    <w:rsid w:val="00C70697"/>
    <w:rsid w:val="00C72093"/>
    <w:rsid w:val="00C72EF4"/>
    <w:rsid w:val="00C744FE"/>
    <w:rsid w:val="00C75D2F"/>
    <w:rsid w:val="00C767BE"/>
    <w:rsid w:val="00C76E3C"/>
    <w:rsid w:val="00C81568"/>
    <w:rsid w:val="00C84329"/>
    <w:rsid w:val="00C9027A"/>
    <w:rsid w:val="00C9068E"/>
    <w:rsid w:val="00C908EC"/>
    <w:rsid w:val="00C93814"/>
    <w:rsid w:val="00C93C4B"/>
    <w:rsid w:val="00C944AB"/>
    <w:rsid w:val="00C94D5E"/>
    <w:rsid w:val="00C95B40"/>
    <w:rsid w:val="00C961B1"/>
    <w:rsid w:val="00CA1ED8"/>
    <w:rsid w:val="00CB1F63"/>
    <w:rsid w:val="00CB2FB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3BCF"/>
    <w:rsid w:val="00CE7561"/>
    <w:rsid w:val="00CF1354"/>
    <w:rsid w:val="00CF3B1F"/>
    <w:rsid w:val="00CF3BF6"/>
    <w:rsid w:val="00CF625B"/>
    <w:rsid w:val="00CF687E"/>
    <w:rsid w:val="00D030BB"/>
    <w:rsid w:val="00D0349B"/>
    <w:rsid w:val="00D10249"/>
    <w:rsid w:val="00D115C3"/>
    <w:rsid w:val="00D11897"/>
    <w:rsid w:val="00D13135"/>
    <w:rsid w:val="00D13E4E"/>
    <w:rsid w:val="00D14275"/>
    <w:rsid w:val="00D239A7"/>
    <w:rsid w:val="00D23F47"/>
    <w:rsid w:val="00D366D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C04"/>
    <w:rsid w:val="00D77B1D"/>
    <w:rsid w:val="00D8021F"/>
    <w:rsid w:val="00D80383"/>
    <w:rsid w:val="00D8212C"/>
    <w:rsid w:val="00D823C6"/>
    <w:rsid w:val="00D8327F"/>
    <w:rsid w:val="00D85586"/>
    <w:rsid w:val="00D85F4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A9F"/>
    <w:rsid w:val="00DD4FBB"/>
    <w:rsid w:val="00DD79C8"/>
    <w:rsid w:val="00DE5608"/>
    <w:rsid w:val="00DE58D0"/>
    <w:rsid w:val="00DE654F"/>
    <w:rsid w:val="00DF0B6E"/>
    <w:rsid w:val="00DF1028"/>
    <w:rsid w:val="00DF15E0"/>
    <w:rsid w:val="00DF37A0"/>
    <w:rsid w:val="00E02D8A"/>
    <w:rsid w:val="00E110E7"/>
    <w:rsid w:val="00E11B20"/>
    <w:rsid w:val="00E17FA2"/>
    <w:rsid w:val="00E211CB"/>
    <w:rsid w:val="00E22330"/>
    <w:rsid w:val="00E30B5A"/>
    <w:rsid w:val="00E3123D"/>
    <w:rsid w:val="00E31461"/>
    <w:rsid w:val="00E31D43"/>
    <w:rsid w:val="00E32608"/>
    <w:rsid w:val="00E34188"/>
    <w:rsid w:val="00E34A3D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14C"/>
    <w:rsid w:val="00E57565"/>
    <w:rsid w:val="00E63838"/>
    <w:rsid w:val="00E64434"/>
    <w:rsid w:val="00E66AE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68F"/>
    <w:rsid w:val="00E93FFE"/>
    <w:rsid w:val="00E94F8A"/>
    <w:rsid w:val="00E95FA6"/>
    <w:rsid w:val="00EA4F42"/>
    <w:rsid w:val="00EA7A41"/>
    <w:rsid w:val="00EB077B"/>
    <w:rsid w:val="00EB1C60"/>
    <w:rsid w:val="00EB394E"/>
    <w:rsid w:val="00EB4EA2"/>
    <w:rsid w:val="00EC1F60"/>
    <w:rsid w:val="00EC24D5"/>
    <w:rsid w:val="00EC27C6"/>
    <w:rsid w:val="00EC4207"/>
    <w:rsid w:val="00EC5653"/>
    <w:rsid w:val="00EC6027"/>
    <w:rsid w:val="00EC71CE"/>
    <w:rsid w:val="00ED0322"/>
    <w:rsid w:val="00ED1006"/>
    <w:rsid w:val="00EF18FE"/>
    <w:rsid w:val="00EF5787"/>
    <w:rsid w:val="00EF60D0"/>
    <w:rsid w:val="00EF71B4"/>
    <w:rsid w:val="00F013C1"/>
    <w:rsid w:val="00F0528D"/>
    <w:rsid w:val="00F057E8"/>
    <w:rsid w:val="00F05A96"/>
    <w:rsid w:val="00F05B05"/>
    <w:rsid w:val="00F06B7C"/>
    <w:rsid w:val="00F06C67"/>
    <w:rsid w:val="00F06DFD"/>
    <w:rsid w:val="00F071D1"/>
    <w:rsid w:val="00F072E0"/>
    <w:rsid w:val="00F07533"/>
    <w:rsid w:val="00F10629"/>
    <w:rsid w:val="00F15FA5"/>
    <w:rsid w:val="00F17EFE"/>
    <w:rsid w:val="00F209B7"/>
    <w:rsid w:val="00F2376F"/>
    <w:rsid w:val="00F243D8"/>
    <w:rsid w:val="00F30828"/>
    <w:rsid w:val="00F313D6"/>
    <w:rsid w:val="00F35A59"/>
    <w:rsid w:val="00F40F0C"/>
    <w:rsid w:val="00F4135A"/>
    <w:rsid w:val="00F4766C"/>
    <w:rsid w:val="00F5060E"/>
    <w:rsid w:val="00F507D1"/>
    <w:rsid w:val="00F519CE"/>
    <w:rsid w:val="00F51ADA"/>
    <w:rsid w:val="00F60203"/>
    <w:rsid w:val="00F607C5"/>
    <w:rsid w:val="00F6099C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CBD"/>
    <w:rsid w:val="00F75582"/>
    <w:rsid w:val="00F76EFA"/>
    <w:rsid w:val="00F804BE"/>
    <w:rsid w:val="00F807E5"/>
    <w:rsid w:val="00F817CE"/>
    <w:rsid w:val="00F8456C"/>
    <w:rsid w:val="00F846FD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2F3"/>
    <w:rsid w:val="00FB4C80"/>
    <w:rsid w:val="00FB6A6A"/>
    <w:rsid w:val="00FC7429"/>
    <w:rsid w:val="00FD07F6"/>
    <w:rsid w:val="00FD1EC8"/>
    <w:rsid w:val="00FD47ED"/>
    <w:rsid w:val="00FD4C37"/>
    <w:rsid w:val="00FD5548"/>
    <w:rsid w:val="00FD74DB"/>
    <w:rsid w:val="00FD7660"/>
    <w:rsid w:val="00FE0655"/>
    <w:rsid w:val="00FE2365"/>
    <w:rsid w:val="00FE37D7"/>
    <w:rsid w:val="00FE3DF6"/>
    <w:rsid w:val="00FE4C7B"/>
    <w:rsid w:val="00FE590B"/>
    <w:rsid w:val="00FE7336"/>
    <w:rsid w:val="00FE787C"/>
    <w:rsid w:val="00FE7FD8"/>
    <w:rsid w:val="00FF45A5"/>
    <w:rsid w:val="00FF5C91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10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BodyText"/>
    <w:link w:val="Heading1Char"/>
    <w:qFormat/>
    <w:rsid w:val="00110C93"/>
    <w:pPr>
      <w:keepNext/>
      <w:tabs>
        <w:tab w:val="num" w:pos="0"/>
        <w:tab w:val="left" w:pos="1304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480"/>
      <w:ind w:left="2551" w:hanging="1304"/>
      <w:outlineLvl w:val="0"/>
    </w:pPr>
    <w:rPr>
      <w:rFonts w:ascii="Arial" w:eastAsia="SimSun" w:hAnsi="Arial"/>
      <w:b/>
      <w:kern w:val="28"/>
      <w:sz w:val="28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10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109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unhideWhenUsed/>
    <w:rsid w:val="00110C93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110C93"/>
    <w:rPr>
      <w:rFonts w:ascii="Arial" w:eastAsia="SimSun" w:hAnsi="Arial"/>
      <w:b/>
      <w:kern w:val="28"/>
      <w:sz w:val="28"/>
      <w:lang w:val="en-US" w:eastAsia="en-US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110C93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721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Links>
    <vt:vector size="18" baseType="variant">
      <vt:variant>
        <vt:i4>2686979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_Toc5118779</vt:lpwstr>
      </vt:variant>
      <vt:variant>
        <vt:i4>2686979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_Toc5118778</vt:lpwstr>
      </vt:variant>
      <vt:variant>
        <vt:i4>2686979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_Toc5118777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2019-05-03T18:11:00Z</dcterms:created>
  <dcterms:modified xsi:type="dcterms:W3CDTF">2019-05-03T18:11:00Z</dcterms:modified>
  <cp:category/>
</cp:coreProperties>
</file>